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566F6" w14:textId="77777777" w:rsidR="006653E6" w:rsidRPr="00896C14" w:rsidRDefault="00ED1E1F" w:rsidP="00882370">
      <w:pPr>
        <w:pStyle w:val="Ttulo1"/>
        <w:spacing w:before="85"/>
        <w:ind w:left="2118" w:right="6"/>
      </w:pPr>
      <w:bookmarkStart w:id="0" w:name="_Hlk156760673"/>
      <w:bookmarkEnd w:id="0"/>
      <w:r w:rsidRPr="00896C14">
        <w:rPr>
          <w:noProof/>
        </w:rPr>
        <w:drawing>
          <wp:anchor distT="0" distB="0" distL="0" distR="0" simplePos="0" relativeHeight="15728640" behindDoc="0" locked="0" layoutInCell="1" allowOverlap="1" wp14:anchorId="72C8CB44" wp14:editId="162CCB64">
            <wp:simplePos x="0" y="0"/>
            <wp:positionH relativeFrom="page">
              <wp:posOffset>1016000</wp:posOffset>
            </wp:positionH>
            <wp:positionV relativeFrom="paragraph">
              <wp:posOffset>50800</wp:posOffset>
            </wp:positionV>
            <wp:extent cx="1013460" cy="103256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14846" cy="1033972"/>
                    </a:xfrm>
                    <a:prstGeom prst="rect">
                      <a:avLst/>
                    </a:prstGeom>
                  </pic:spPr>
                </pic:pic>
              </a:graphicData>
            </a:graphic>
            <wp14:sizeRelH relativeFrom="margin">
              <wp14:pctWidth>0</wp14:pctWidth>
            </wp14:sizeRelH>
          </wp:anchor>
        </w:drawing>
      </w:r>
      <w:r w:rsidRPr="00896C14">
        <w:t>UNIVERSIDADE</w:t>
      </w:r>
      <w:r w:rsidRPr="00896C14">
        <w:rPr>
          <w:spacing w:val="2"/>
        </w:rPr>
        <w:t xml:space="preserve"> </w:t>
      </w:r>
      <w:r w:rsidRPr="00896C14">
        <w:t>ESTADUAL</w:t>
      </w:r>
      <w:r w:rsidRPr="00896C14">
        <w:rPr>
          <w:spacing w:val="-2"/>
        </w:rPr>
        <w:t xml:space="preserve"> </w:t>
      </w:r>
      <w:r w:rsidRPr="00896C14">
        <w:t>DE</w:t>
      </w:r>
      <w:r w:rsidRPr="00896C14">
        <w:rPr>
          <w:spacing w:val="3"/>
        </w:rPr>
        <w:t xml:space="preserve"> </w:t>
      </w:r>
      <w:r w:rsidRPr="00896C14">
        <w:t>MARINGÁ</w:t>
      </w:r>
    </w:p>
    <w:p w14:paraId="352B9ADF" w14:textId="77777777" w:rsidR="006653E6" w:rsidRPr="00896C14" w:rsidRDefault="00ED1E1F">
      <w:pPr>
        <w:pStyle w:val="Ttulo2"/>
        <w:ind w:left="2118" w:right="235"/>
      </w:pPr>
      <w:r w:rsidRPr="00896C14">
        <w:t>CENTRO</w:t>
      </w:r>
      <w:r w:rsidRPr="00896C14">
        <w:rPr>
          <w:spacing w:val="14"/>
        </w:rPr>
        <w:t xml:space="preserve"> </w:t>
      </w:r>
      <w:r w:rsidRPr="00896C14">
        <w:t>DE</w:t>
      </w:r>
      <w:r w:rsidRPr="00896C14">
        <w:rPr>
          <w:spacing w:val="6"/>
        </w:rPr>
        <w:t xml:space="preserve"> </w:t>
      </w:r>
      <w:r w:rsidRPr="00896C14">
        <w:t>CIÊNCIAS</w:t>
      </w:r>
      <w:r w:rsidRPr="00896C14">
        <w:rPr>
          <w:spacing w:val="16"/>
        </w:rPr>
        <w:t xml:space="preserve"> </w:t>
      </w:r>
      <w:r w:rsidRPr="00896C14">
        <w:t>AGRÁRIAS</w:t>
      </w:r>
    </w:p>
    <w:p w14:paraId="64E13CFE" w14:textId="77777777" w:rsidR="006653E6" w:rsidRPr="00896C14" w:rsidRDefault="00ED1E1F">
      <w:pPr>
        <w:spacing w:before="3"/>
        <w:ind w:left="2118" w:right="235"/>
        <w:jc w:val="center"/>
        <w:rPr>
          <w:b/>
        </w:rPr>
      </w:pPr>
      <w:r w:rsidRPr="00896C14">
        <w:rPr>
          <w:b/>
        </w:rPr>
        <w:t>Programa</w:t>
      </w:r>
      <w:r w:rsidRPr="00896C14">
        <w:rPr>
          <w:b/>
          <w:spacing w:val="19"/>
        </w:rPr>
        <w:t xml:space="preserve"> </w:t>
      </w:r>
      <w:r w:rsidRPr="00896C14">
        <w:rPr>
          <w:b/>
        </w:rPr>
        <w:t>de</w:t>
      </w:r>
      <w:r w:rsidRPr="00896C14">
        <w:rPr>
          <w:b/>
          <w:spacing w:val="19"/>
        </w:rPr>
        <w:t xml:space="preserve"> </w:t>
      </w:r>
      <w:r w:rsidRPr="00896C14">
        <w:rPr>
          <w:b/>
        </w:rPr>
        <w:t>Pós-Graduação</w:t>
      </w:r>
      <w:r w:rsidRPr="00896C14">
        <w:rPr>
          <w:b/>
          <w:spacing w:val="14"/>
        </w:rPr>
        <w:t xml:space="preserve"> </w:t>
      </w:r>
      <w:r w:rsidRPr="00896C14">
        <w:rPr>
          <w:b/>
        </w:rPr>
        <w:t>em</w:t>
      </w:r>
      <w:r w:rsidRPr="00896C14">
        <w:rPr>
          <w:b/>
          <w:spacing w:val="27"/>
        </w:rPr>
        <w:t xml:space="preserve"> </w:t>
      </w:r>
      <w:r w:rsidRPr="00896C14">
        <w:rPr>
          <w:b/>
        </w:rPr>
        <w:t>Ciência</w:t>
      </w:r>
      <w:r w:rsidRPr="00896C14">
        <w:rPr>
          <w:b/>
          <w:spacing w:val="19"/>
        </w:rPr>
        <w:t xml:space="preserve"> </w:t>
      </w:r>
      <w:r w:rsidRPr="00896C14">
        <w:rPr>
          <w:b/>
        </w:rPr>
        <w:t>de</w:t>
      </w:r>
      <w:r w:rsidRPr="00896C14">
        <w:rPr>
          <w:b/>
          <w:spacing w:val="25"/>
        </w:rPr>
        <w:t xml:space="preserve"> </w:t>
      </w:r>
      <w:r w:rsidRPr="00896C14">
        <w:rPr>
          <w:b/>
        </w:rPr>
        <w:t>Alimentos</w:t>
      </w:r>
    </w:p>
    <w:p w14:paraId="2FEDD044" w14:textId="77777777" w:rsidR="006653E6" w:rsidRPr="00896C14" w:rsidRDefault="006653E6">
      <w:pPr>
        <w:pStyle w:val="Corpodetexto"/>
        <w:rPr>
          <w:b/>
          <w:sz w:val="26"/>
        </w:rPr>
      </w:pPr>
    </w:p>
    <w:p w14:paraId="515B7B12" w14:textId="77777777" w:rsidR="006653E6" w:rsidRPr="00896C14" w:rsidRDefault="006653E6">
      <w:pPr>
        <w:pStyle w:val="Corpodetexto"/>
        <w:rPr>
          <w:b/>
          <w:sz w:val="26"/>
        </w:rPr>
      </w:pPr>
    </w:p>
    <w:p w14:paraId="3D8D4E7C" w14:textId="77777777" w:rsidR="006653E6" w:rsidRPr="00896C14" w:rsidRDefault="006653E6">
      <w:pPr>
        <w:pStyle w:val="Corpodetexto"/>
        <w:rPr>
          <w:b/>
          <w:sz w:val="26"/>
        </w:rPr>
      </w:pPr>
    </w:p>
    <w:p w14:paraId="7108C8EE" w14:textId="77777777" w:rsidR="006653E6" w:rsidRPr="00896C14" w:rsidRDefault="006653E6">
      <w:pPr>
        <w:pStyle w:val="Corpodetexto"/>
        <w:rPr>
          <w:b/>
          <w:sz w:val="26"/>
        </w:rPr>
      </w:pPr>
    </w:p>
    <w:p w14:paraId="79114326" w14:textId="77777777" w:rsidR="006653E6" w:rsidRPr="00896C14" w:rsidRDefault="006653E6">
      <w:pPr>
        <w:pStyle w:val="Corpodetexto"/>
        <w:rPr>
          <w:b/>
          <w:sz w:val="26"/>
        </w:rPr>
      </w:pPr>
    </w:p>
    <w:p w14:paraId="264A1034" w14:textId="77777777" w:rsidR="006653E6" w:rsidRPr="00896C14" w:rsidRDefault="006653E6">
      <w:pPr>
        <w:pStyle w:val="Corpodetexto"/>
        <w:rPr>
          <w:b/>
          <w:sz w:val="26"/>
        </w:rPr>
      </w:pPr>
    </w:p>
    <w:p w14:paraId="025C5710" w14:textId="11EF01B8" w:rsidR="006653E6" w:rsidRDefault="006653E6">
      <w:pPr>
        <w:pStyle w:val="Corpodetexto"/>
        <w:rPr>
          <w:rFonts w:ascii="Arial" w:hAnsi="Arial" w:cs="Arial"/>
          <w:b/>
          <w:sz w:val="24"/>
          <w:szCs w:val="24"/>
        </w:rPr>
      </w:pPr>
    </w:p>
    <w:p w14:paraId="1921B84D" w14:textId="3DA82E40" w:rsidR="00032D97" w:rsidRDefault="00032D97">
      <w:pPr>
        <w:pStyle w:val="Corpodetexto"/>
        <w:rPr>
          <w:rFonts w:ascii="Arial" w:hAnsi="Arial" w:cs="Arial"/>
          <w:b/>
          <w:sz w:val="24"/>
          <w:szCs w:val="24"/>
        </w:rPr>
      </w:pPr>
    </w:p>
    <w:p w14:paraId="780323A4" w14:textId="77777777" w:rsidR="00032D97" w:rsidRPr="00032D97" w:rsidRDefault="00032D97">
      <w:pPr>
        <w:pStyle w:val="Corpodetexto"/>
        <w:rPr>
          <w:rFonts w:ascii="Arial" w:hAnsi="Arial" w:cs="Arial"/>
          <w:b/>
          <w:sz w:val="24"/>
          <w:szCs w:val="24"/>
        </w:rPr>
      </w:pPr>
    </w:p>
    <w:p w14:paraId="2B84AED2" w14:textId="77777777" w:rsidR="006653E6" w:rsidRPr="00032D97" w:rsidRDefault="006653E6">
      <w:pPr>
        <w:pStyle w:val="Corpodetexto"/>
        <w:rPr>
          <w:rFonts w:ascii="Arial" w:hAnsi="Arial" w:cs="Arial"/>
          <w:b/>
          <w:sz w:val="24"/>
          <w:szCs w:val="24"/>
        </w:rPr>
      </w:pPr>
    </w:p>
    <w:p w14:paraId="7D42A1F5" w14:textId="77777777" w:rsidR="006653E6" w:rsidRPr="00032D97" w:rsidRDefault="006653E6">
      <w:pPr>
        <w:pStyle w:val="Corpodetexto"/>
        <w:rPr>
          <w:rFonts w:ascii="Arial" w:hAnsi="Arial" w:cs="Arial"/>
          <w:b/>
          <w:sz w:val="24"/>
          <w:szCs w:val="24"/>
        </w:rPr>
      </w:pPr>
    </w:p>
    <w:p w14:paraId="004C2A8B" w14:textId="77777777" w:rsidR="006653E6" w:rsidRPr="00032D97" w:rsidRDefault="006653E6">
      <w:pPr>
        <w:pStyle w:val="Corpodetexto"/>
        <w:spacing w:before="2"/>
        <w:rPr>
          <w:rFonts w:ascii="Arial" w:hAnsi="Arial" w:cs="Arial"/>
          <w:b/>
          <w:sz w:val="24"/>
          <w:szCs w:val="24"/>
        </w:rPr>
      </w:pPr>
    </w:p>
    <w:p w14:paraId="0508D7C3" w14:textId="30C3A93B" w:rsidR="006653E6" w:rsidRPr="00032D97" w:rsidRDefault="00032D97" w:rsidP="00A74671">
      <w:pPr>
        <w:pStyle w:val="Ttulo1"/>
        <w:spacing w:before="0"/>
        <w:ind w:left="0" w:right="6"/>
        <w:rPr>
          <w:rFonts w:ascii="Arial" w:hAnsi="Arial" w:cs="Arial"/>
          <w:sz w:val="32"/>
          <w:szCs w:val="32"/>
        </w:rPr>
      </w:pPr>
      <w:r w:rsidRPr="00032D97">
        <w:rPr>
          <w:rFonts w:ascii="Arial" w:hAnsi="Arial" w:cs="Arial"/>
          <w:sz w:val="32"/>
          <w:szCs w:val="32"/>
        </w:rPr>
        <w:t>EXTRAÇÃO ASSISTIDA POR ULTRASSOM:</w:t>
      </w:r>
    </w:p>
    <w:p w14:paraId="5D401286" w14:textId="0DC06B6B" w:rsidR="00032D97" w:rsidRPr="00032D97" w:rsidRDefault="00032D97" w:rsidP="00A74671">
      <w:pPr>
        <w:pStyle w:val="Ttulo1"/>
        <w:spacing w:before="0"/>
        <w:ind w:left="0" w:right="6"/>
        <w:rPr>
          <w:rFonts w:ascii="Arial" w:hAnsi="Arial" w:cs="Arial"/>
          <w:sz w:val="32"/>
          <w:szCs w:val="32"/>
        </w:rPr>
      </w:pPr>
      <w:r w:rsidRPr="00032D97">
        <w:rPr>
          <w:rFonts w:ascii="Arial" w:hAnsi="Arial" w:cs="Arial"/>
          <w:sz w:val="32"/>
          <w:szCs w:val="32"/>
        </w:rPr>
        <w:t>CARACTERIZAÇÃO E ENCAPSULAMENTO DE BIOCOMPOSTOS DAS FOLHAS DO QUIABO-DE-METRO</w:t>
      </w:r>
    </w:p>
    <w:p w14:paraId="29E58F96" w14:textId="1D77A483" w:rsidR="00032D97" w:rsidRPr="00032D97" w:rsidRDefault="00032D97" w:rsidP="00A74671">
      <w:pPr>
        <w:pStyle w:val="Ttulo1"/>
        <w:spacing w:before="0"/>
        <w:ind w:left="0" w:right="6"/>
        <w:rPr>
          <w:rFonts w:ascii="Arial" w:hAnsi="Arial" w:cs="Arial"/>
          <w:sz w:val="32"/>
          <w:szCs w:val="32"/>
        </w:rPr>
      </w:pPr>
      <w:r w:rsidRPr="00032D97">
        <w:rPr>
          <w:rFonts w:ascii="Arial" w:hAnsi="Arial" w:cs="Arial"/>
          <w:sz w:val="32"/>
          <w:szCs w:val="32"/>
        </w:rPr>
        <w:t>(</w:t>
      </w:r>
      <w:r w:rsidRPr="00032D97">
        <w:rPr>
          <w:rFonts w:ascii="Arial" w:hAnsi="Arial" w:cs="Arial"/>
          <w:i/>
          <w:iCs/>
          <w:sz w:val="32"/>
          <w:szCs w:val="32"/>
        </w:rPr>
        <w:t>TRICHOSANTHES CUCUMERINA</w:t>
      </w:r>
      <w:r w:rsidRPr="00032D97">
        <w:rPr>
          <w:rFonts w:ascii="Arial" w:hAnsi="Arial" w:cs="Arial"/>
          <w:sz w:val="32"/>
          <w:szCs w:val="32"/>
        </w:rPr>
        <w:t>)</w:t>
      </w:r>
    </w:p>
    <w:p w14:paraId="3F4A0F56" w14:textId="77777777" w:rsidR="006653E6" w:rsidRPr="00032D97" w:rsidRDefault="006653E6">
      <w:pPr>
        <w:pStyle w:val="Corpodetexto"/>
        <w:rPr>
          <w:rFonts w:ascii="Arial" w:hAnsi="Arial" w:cs="Arial"/>
          <w:b/>
          <w:sz w:val="32"/>
          <w:szCs w:val="32"/>
        </w:rPr>
      </w:pPr>
    </w:p>
    <w:p w14:paraId="173B20A2" w14:textId="77777777" w:rsidR="006653E6" w:rsidRPr="00032D97" w:rsidRDefault="006653E6">
      <w:pPr>
        <w:pStyle w:val="Corpodetexto"/>
        <w:rPr>
          <w:rFonts w:ascii="Arial" w:hAnsi="Arial" w:cs="Arial"/>
          <w:b/>
          <w:sz w:val="24"/>
          <w:szCs w:val="24"/>
        </w:rPr>
      </w:pPr>
    </w:p>
    <w:p w14:paraId="525FB800" w14:textId="2B7B34FA" w:rsidR="006653E6" w:rsidRDefault="006653E6">
      <w:pPr>
        <w:pStyle w:val="Corpodetexto"/>
        <w:rPr>
          <w:rFonts w:ascii="Arial" w:hAnsi="Arial" w:cs="Arial"/>
          <w:b/>
          <w:sz w:val="24"/>
          <w:szCs w:val="24"/>
        </w:rPr>
      </w:pPr>
    </w:p>
    <w:p w14:paraId="30AC31F7" w14:textId="59058DB9" w:rsidR="00032D97" w:rsidRDefault="00032D97">
      <w:pPr>
        <w:pStyle w:val="Corpodetexto"/>
        <w:rPr>
          <w:rFonts w:ascii="Arial" w:hAnsi="Arial" w:cs="Arial"/>
          <w:b/>
          <w:sz w:val="24"/>
          <w:szCs w:val="24"/>
        </w:rPr>
      </w:pPr>
    </w:p>
    <w:p w14:paraId="451AC680" w14:textId="2F3E039A" w:rsidR="00032D97" w:rsidRDefault="00032D97">
      <w:pPr>
        <w:pStyle w:val="Corpodetexto"/>
        <w:rPr>
          <w:rFonts w:ascii="Arial" w:hAnsi="Arial" w:cs="Arial"/>
          <w:b/>
          <w:sz w:val="24"/>
          <w:szCs w:val="24"/>
        </w:rPr>
      </w:pPr>
    </w:p>
    <w:p w14:paraId="791D0262" w14:textId="77777777" w:rsidR="00032D97" w:rsidRPr="00032D97" w:rsidRDefault="00032D97">
      <w:pPr>
        <w:pStyle w:val="Corpodetexto"/>
        <w:rPr>
          <w:rFonts w:ascii="Arial" w:hAnsi="Arial" w:cs="Arial"/>
          <w:b/>
          <w:sz w:val="24"/>
          <w:szCs w:val="24"/>
        </w:rPr>
      </w:pPr>
    </w:p>
    <w:p w14:paraId="3D22A6FA" w14:textId="0222812C" w:rsidR="006653E6" w:rsidRDefault="006653E6">
      <w:pPr>
        <w:pStyle w:val="Corpodetexto"/>
        <w:rPr>
          <w:rFonts w:ascii="Arial" w:hAnsi="Arial" w:cs="Arial"/>
          <w:b/>
          <w:sz w:val="24"/>
          <w:szCs w:val="24"/>
        </w:rPr>
      </w:pPr>
    </w:p>
    <w:p w14:paraId="00C2259E" w14:textId="77777777" w:rsidR="00032D97" w:rsidRPr="00032D97" w:rsidRDefault="00032D97">
      <w:pPr>
        <w:pStyle w:val="Corpodetexto"/>
        <w:rPr>
          <w:rFonts w:ascii="Arial" w:hAnsi="Arial" w:cs="Arial"/>
          <w:b/>
          <w:sz w:val="24"/>
          <w:szCs w:val="24"/>
        </w:rPr>
      </w:pPr>
    </w:p>
    <w:p w14:paraId="756C8987" w14:textId="070EBFE8" w:rsidR="006653E6" w:rsidRPr="00032D97" w:rsidRDefault="007A6B71" w:rsidP="00A74671">
      <w:pPr>
        <w:pStyle w:val="Ttulo2"/>
        <w:spacing w:before="302"/>
        <w:ind w:left="0" w:right="6"/>
        <w:rPr>
          <w:rFonts w:ascii="Arial" w:hAnsi="Arial" w:cs="Arial"/>
          <w:sz w:val="32"/>
          <w:szCs w:val="32"/>
        </w:rPr>
      </w:pPr>
      <w:r w:rsidRPr="00032D97">
        <w:rPr>
          <w:rFonts w:ascii="Arial" w:hAnsi="Arial" w:cs="Arial"/>
          <w:sz w:val="32"/>
          <w:szCs w:val="32"/>
        </w:rPr>
        <w:t>CARLOS FELIPE VENDRAMINI</w:t>
      </w:r>
    </w:p>
    <w:p w14:paraId="6CC63F65" w14:textId="77777777" w:rsidR="006653E6" w:rsidRPr="00032D97" w:rsidRDefault="006653E6">
      <w:pPr>
        <w:pStyle w:val="Corpodetexto"/>
        <w:rPr>
          <w:rFonts w:ascii="Arial" w:hAnsi="Arial" w:cs="Arial"/>
          <w:b/>
          <w:sz w:val="24"/>
          <w:szCs w:val="24"/>
        </w:rPr>
      </w:pPr>
    </w:p>
    <w:p w14:paraId="0C7B03B9" w14:textId="77777777" w:rsidR="006653E6" w:rsidRPr="00032D97" w:rsidRDefault="006653E6">
      <w:pPr>
        <w:pStyle w:val="Corpodetexto"/>
        <w:rPr>
          <w:rFonts w:ascii="Arial" w:hAnsi="Arial" w:cs="Arial"/>
          <w:b/>
          <w:sz w:val="24"/>
          <w:szCs w:val="24"/>
        </w:rPr>
      </w:pPr>
    </w:p>
    <w:p w14:paraId="664A97C3" w14:textId="68F168D4" w:rsidR="006653E6" w:rsidRDefault="006653E6">
      <w:pPr>
        <w:pStyle w:val="Corpodetexto"/>
        <w:rPr>
          <w:rFonts w:ascii="Arial" w:hAnsi="Arial" w:cs="Arial"/>
          <w:b/>
          <w:sz w:val="24"/>
          <w:szCs w:val="24"/>
        </w:rPr>
      </w:pPr>
    </w:p>
    <w:p w14:paraId="104F7758" w14:textId="53A214C7" w:rsidR="00032D97" w:rsidRDefault="00032D97">
      <w:pPr>
        <w:pStyle w:val="Corpodetexto"/>
        <w:rPr>
          <w:rFonts w:ascii="Arial" w:hAnsi="Arial" w:cs="Arial"/>
          <w:b/>
          <w:sz w:val="24"/>
          <w:szCs w:val="24"/>
        </w:rPr>
      </w:pPr>
    </w:p>
    <w:p w14:paraId="0C03FDC6" w14:textId="102B427D" w:rsidR="00032D97" w:rsidRDefault="00032D97">
      <w:pPr>
        <w:pStyle w:val="Corpodetexto"/>
        <w:rPr>
          <w:rFonts w:ascii="Arial" w:hAnsi="Arial" w:cs="Arial"/>
          <w:b/>
          <w:sz w:val="24"/>
          <w:szCs w:val="24"/>
        </w:rPr>
      </w:pPr>
    </w:p>
    <w:p w14:paraId="66A279AB" w14:textId="77777777" w:rsidR="00032D97" w:rsidRPr="00032D97" w:rsidRDefault="00032D97">
      <w:pPr>
        <w:pStyle w:val="Corpodetexto"/>
        <w:rPr>
          <w:rFonts w:ascii="Arial" w:hAnsi="Arial" w:cs="Arial"/>
          <w:b/>
          <w:sz w:val="24"/>
          <w:szCs w:val="24"/>
        </w:rPr>
      </w:pPr>
    </w:p>
    <w:p w14:paraId="56ACFF96" w14:textId="676C699A" w:rsidR="006653E6" w:rsidRDefault="006653E6">
      <w:pPr>
        <w:pStyle w:val="Corpodetexto"/>
        <w:rPr>
          <w:rFonts w:ascii="Arial" w:hAnsi="Arial" w:cs="Arial"/>
          <w:b/>
          <w:sz w:val="24"/>
          <w:szCs w:val="24"/>
        </w:rPr>
      </w:pPr>
    </w:p>
    <w:p w14:paraId="3DA37C5C" w14:textId="77777777" w:rsidR="006653E6" w:rsidRPr="00032D97" w:rsidRDefault="006653E6">
      <w:pPr>
        <w:pStyle w:val="Corpodetexto"/>
        <w:rPr>
          <w:rFonts w:ascii="Arial" w:hAnsi="Arial" w:cs="Arial"/>
          <w:b/>
          <w:sz w:val="24"/>
          <w:szCs w:val="24"/>
        </w:rPr>
      </w:pPr>
    </w:p>
    <w:p w14:paraId="2F990328" w14:textId="77777777" w:rsidR="006653E6" w:rsidRPr="00032D97" w:rsidRDefault="006653E6">
      <w:pPr>
        <w:pStyle w:val="Corpodetexto"/>
        <w:rPr>
          <w:rFonts w:ascii="Arial" w:hAnsi="Arial" w:cs="Arial"/>
          <w:b/>
          <w:sz w:val="24"/>
          <w:szCs w:val="24"/>
        </w:rPr>
      </w:pPr>
    </w:p>
    <w:p w14:paraId="4B8F9889" w14:textId="77777777" w:rsidR="006653E6" w:rsidRPr="00032D97" w:rsidRDefault="006653E6">
      <w:pPr>
        <w:pStyle w:val="Corpodetexto"/>
        <w:rPr>
          <w:rFonts w:ascii="Arial" w:hAnsi="Arial" w:cs="Arial"/>
          <w:b/>
          <w:sz w:val="24"/>
          <w:szCs w:val="24"/>
        </w:rPr>
      </w:pPr>
    </w:p>
    <w:p w14:paraId="5EDB9842" w14:textId="77777777" w:rsidR="006653E6" w:rsidRPr="00032D97" w:rsidRDefault="006653E6">
      <w:pPr>
        <w:pStyle w:val="Corpodetexto"/>
        <w:spacing w:before="3"/>
        <w:rPr>
          <w:rFonts w:ascii="Arial" w:hAnsi="Arial" w:cs="Arial"/>
          <w:b/>
          <w:sz w:val="24"/>
          <w:szCs w:val="24"/>
        </w:rPr>
      </w:pPr>
    </w:p>
    <w:p w14:paraId="51515C13" w14:textId="77777777" w:rsidR="00A74671" w:rsidRPr="00032D97" w:rsidRDefault="00ED1E1F" w:rsidP="00A74671">
      <w:pPr>
        <w:pStyle w:val="Corpodetexto"/>
        <w:spacing w:line="367" w:lineRule="auto"/>
        <w:ind w:right="6"/>
        <w:jc w:val="center"/>
        <w:rPr>
          <w:rFonts w:ascii="Arial" w:hAnsi="Arial" w:cs="Arial"/>
          <w:spacing w:val="-75"/>
          <w:sz w:val="24"/>
          <w:szCs w:val="24"/>
        </w:rPr>
      </w:pPr>
      <w:r w:rsidRPr="00032D97">
        <w:rPr>
          <w:rFonts w:ascii="Arial" w:hAnsi="Arial" w:cs="Arial"/>
          <w:sz w:val="24"/>
          <w:szCs w:val="24"/>
        </w:rPr>
        <w:t>Maringá</w:t>
      </w:r>
      <w:r w:rsidRPr="00032D97">
        <w:rPr>
          <w:rFonts w:ascii="Arial" w:hAnsi="Arial" w:cs="Arial"/>
          <w:spacing w:val="-75"/>
          <w:sz w:val="24"/>
          <w:szCs w:val="24"/>
        </w:rPr>
        <w:t xml:space="preserve"> </w:t>
      </w:r>
    </w:p>
    <w:p w14:paraId="296D09AC" w14:textId="1ED0F4F0" w:rsidR="006653E6" w:rsidRPr="00032D97" w:rsidRDefault="00ED1E1F" w:rsidP="00A74671">
      <w:pPr>
        <w:pStyle w:val="Corpodetexto"/>
        <w:spacing w:line="367" w:lineRule="auto"/>
        <w:ind w:right="6"/>
        <w:jc w:val="center"/>
        <w:rPr>
          <w:rFonts w:ascii="Arial" w:hAnsi="Arial" w:cs="Arial"/>
          <w:sz w:val="24"/>
          <w:szCs w:val="24"/>
        </w:rPr>
      </w:pPr>
      <w:r w:rsidRPr="00032D97">
        <w:rPr>
          <w:rFonts w:ascii="Arial" w:hAnsi="Arial" w:cs="Arial"/>
          <w:w w:val="105"/>
          <w:sz w:val="24"/>
          <w:szCs w:val="24"/>
        </w:rPr>
        <w:t>2</w:t>
      </w:r>
      <w:r w:rsidR="007A6B71" w:rsidRPr="00032D97">
        <w:rPr>
          <w:rFonts w:ascii="Arial" w:hAnsi="Arial" w:cs="Arial"/>
          <w:w w:val="105"/>
          <w:sz w:val="24"/>
          <w:szCs w:val="24"/>
        </w:rPr>
        <w:t>024</w:t>
      </w:r>
    </w:p>
    <w:p w14:paraId="5718E253" w14:textId="77777777" w:rsidR="006653E6" w:rsidRPr="00032D97" w:rsidRDefault="006653E6">
      <w:pPr>
        <w:spacing w:line="367" w:lineRule="auto"/>
        <w:jc w:val="center"/>
        <w:rPr>
          <w:rFonts w:ascii="Arial" w:hAnsi="Arial" w:cs="Arial"/>
          <w:sz w:val="24"/>
          <w:szCs w:val="24"/>
        </w:rPr>
        <w:sectPr w:rsidR="006653E6" w:rsidRPr="00032D97" w:rsidSect="00882370">
          <w:type w:val="continuous"/>
          <w:pgSz w:w="12240" w:h="15840"/>
          <w:pgMar w:top="1701" w:right="1750" w:bottom="1135" w:left="1134" w:header="720" w:footer="720" w:gutter="0"/>
          <w:cols w:space="720"/>
        </w:sectPr>
      </w:pPr>
    </w:p>
    <w:p w14:paraId="70AF77FF" w14:textId="336CAEA3" w:rsidR="006653E6" w:rsidRPr="00032D97" w:rsidRDefault="00032D97" w:rsidP="00BA5F18">
      <w:pPr>
        <w:spacing w:before="193"/>
        <w:jc w:val="center"/>
        <w:rPr>
          <w:rFonts w:ascii="Arial" w:hAnsi="Arial" w:cs="Arial"/>
          <w:b/>
          <w:sz w:val="32"/>
          <w:szCs w:val="32"/>
        </w:rPr>
      </w:pPr>
      <w:r>
        <w:rPr>
          <w:rFonts w:ascii="Arial" w:hAnsi="Arial" w:cs="Arial"/>
          <w:b/>
          <w:sz w:val="32"/>
          <w:szCs w:val="32"/>
        </w:rPr>
        <w:lastRenderedPageBreak/>
        <w:t>Carlos Felipe Vendramini</w:t>
      </w:r>
    </w:p>
    <w:p w14:paraId="169B566B" w14:textId="77777777" w:rsidR="006653E6" w:rsidRPr="00032D97" w:rsidRDefault="006653E6">
      <w:pPr>
        <w:pStyle w:val="Corpodetexto"/>
        <w:rPr>
          <w:rFonts w:ascii="Arial" w:hAnsi="Arial" w:cs="Arial"/>
          <w:b/>
          <w:sz w:val="24"/>
          <w:szCs w:val="24"/>
        </w:rPr>
      </w:pPr>
    </w:p>
    <w:p w14:paraId="604F062F" w14:textId="77777777" w:rsidR="006653E6" w:rsidRPr="00032D97" w:rsidRDefault="006653E6">
      <w:pPr>
        <w:pStyle w:val="Corpodetexto"/>
        <w:rPr>
          <w:rFonts w:ascii="Arial" w:hAnsi="Arial" w:cs="Arial"/>
          <w:b/>
          <w:sz w:val="24"/>
          <w:szCs w:val="24"/>
        </w:rPr>
      </w:pPr>
    </w:p>
    <w:p w14:paraId="52AD2592" w14:textId="6B74702A" w:rsidR="006653E6" w:rsidRDefault="006653E6">
      <w:pPr>
        <w:pStyle w:val="Corpodetexto"/>
        <w:rPr>
          <w:rFonts w:ascii="Arial" w:hAnsi="Arial" w:cs="Arial"/>
          <w:b/>
          <w:sz w:val="24"/>
          <w:szCs w:val="24"/>
        </w:rPr>
      </w:pPr>
    </w:p>
    <w:p w14:paraId="6CFFEA00" w14:textId="30C0EDD3" w:rsidR="00032D97" w:rsidRDefault="00032D97">
      <w:pPr>
        <w:pStyle w:val="Corpodetexto"/>
        <w:rPr>
          <w:rFonts w:ascii="Arial" w:hAnsi="Arial" w:cs="Arial"/>
          <w:b/>
          <w:sz w:val="24"/>
          <w:szCs w:val="24"/>
        </w:rPr>
      </w:pPr>
    </w:p>
    <w:p w14:paraId="747079D0" w14:textId="77777777" w:rsidR="00032D97" w:rsidRPr="00032D97" w:rsidRDefault="00032D97">
      <w:pPr>
        <w:pStyle w:val="Corpodetexto"/>
        <w:rPr>
          <w:rFonts w:ascii="Arial" w:hAnsi="Arial" w:cs="Arial"/>
          <w:b/>
          <w:sz w:val="24"/>
          <w:szCs w:val="24"/>
        </w:rPr>
      </w:pPr>
    </w:p>
    <w:p w14:paraId="57872C7A" w14:textId="1F3122E5" w:rsidR="006653E6" w:rsidRDefault="006653E6">
      <w:pPr>
        <w:pStyle w:val="Corpodetexto"/>
        <w:rPr>
          <w:rFonts w:ascii="Arial" w:hAnsi="Arial" w:cs="Arial"/>
          <w:b/>
          <w:sz w:val="24"/>
          <w:szCs w:val="24"/>
        </w:rPr>
      </w:pPr>
    </w:p>
    <w:p w14:paraId="3B145F0B" w14:textId="178EF726" w:rsidR="00032D97" w:rsidRDefault="00032D97">
      <w:pPr>
        <w:pStyle w:val="Corpodetexto"/>
        <w:rPr>
          <w:rFonts w:ascii="Arial" w:hAnsi="Arial" w:cs="Arial"/>
          <w:b/>
          <w:sz w:val="24"/>
          <w:szCs w:val="24"/>
        </w:rPr>
      </w:pPr>
    </w:p>
    <w:p w14:paraId="62AC3196" w14:textId="77777777" w:rsidR="00032D97" w:rsidRPr="00032D97" w:rsidRDefault="00032D97">
      <w:pPr>
        <w:pStyle w:val="Corpodetexto"/>
        <w:rPr>
          <w:rFonts w:ascii="Arial" w:hAnsi="Arial" w:cs="Arial"/>
          <w:b/>
          <w:sz w:val="24"/>
          <w:szCs w:val="24"/>
        </w:rPr>
      </w:pPr>
    </w:p>
    <w:p w14:paraId="30FF9432" w14:textId="77777777" w:rsidR="00146695" w:rsidRPr="00032D97" w:rsidRDefault="00146695">
      <w:pPr>
        <w:pStyle w:val="Corpodetexto"/>
        <w:rPr>
          <w:rFonts w:ascii="Arial" w:hAnsi="Arial" w:cs="Arial"/>
          <w:b/>
          <w:sz w:val="24"/>
          <w:szCs w:val="24"/>
        </w:rPr>
      </w:pPr>
    </w:p>
    <w:p w14:paraId="77C2275F" w14:textId="77777777" w:rsidR="006653E6" w:rsidRPr="00032D97" w:rsidRDefault="006653E6">
      <w:pPr>
        <w:pStyle w:val="Corpodetexto"/>
        <w:rPr>
          <w:rFonts w:ascii="Arial" w:hAnsi="Arial" w:cs="Arial"/>
          <w:b/>
          <w:sz w:val="24"/>
          <w:szCs w:val="24"/>
        </w:rPr>
      </w:pPr>
    </w:p>
    <w:p w14:paraId="6E6D6CA8" w14:textId="77777777" w:rsidR="006653E6" w:rsidRPr="00032D97" w:rsidRDefault="006653E6">
      <w:pPr>
        <w:pStyle w:val="Corpodetexto"/>
        <w:rPr>
          <w:rFonts w:ascii="Arial" w:hAnsi="Arial" w:cs="Arial"/>
          <w:b/>
          <w:sz w:val="24"/>
          <w:szCs w:val="24"/>
        </w:rPr>
      </w:pPr>
    </w:p>
    <w:p w14:paraId="2B8E4F37" w14:textId="77777777" w:rsidR="00A165CE" w:rsidRDefault="00032D97" w:rsidP="00032D97">
      <w:pPr>
        <w:pStyle w:val="Ttulo1"/>
        <w:spacing w:before="0"/>
        <w:ind w:left="0" w:right="6"/>
        <w:rPr>
          <w:rFonts w:ascii="Arial" w:hAnsi="Arial" w:cs="Arial"/>
          <w:sz w:val="32"/>
          <w:szCs w:val="32"/>
        </w:rPr>
      </w:pPr>
      <w:r w:rsidRPr="00032D97">
        <w:rPr>
          <w:rFonts w:ascii="Arial" w:hAnsi="Arial" w:cs="Arial"/>
          <w:sz w:val="32"/>
          <w:szCs w:val="32"/>
        </w:rPr>
        <w:t>EXTRAÇÃO ASSISTIDA POR ULTRASSOM:</w:t>
      </w:r>
    </w:p>
    <w:p w14:paraId="5F5C5621" w14:textId="3E49AD68" w:rsidR="00032D97" w:rsidRPr="00032D97" w:rsidRDefault="00032D97" w:rsidP="00032D97">
      <w:pPr>
        <w:pStyle w:val="Ttulo1"/>
        <w:spacing w:before="0"/>
        <w:ind w:left="0" w:right="6"/>
        <w:rPr>
          <w:rFonts w:ascii="Arial" w:hAnsi="Arial" w:cs="Arial"/>
          <w:sz w:val="32"/>
          <w:szCs w:val="32"/>
        </w:rPr>
      </w:pPr>
      <w:r w:rsidRPr="00032D97">
        <w:rPr>
          <w:rFonts w:ascii="Arial" w:hAnsi="Arial" w:cs="Arial"/>
          <w:sz w:val="32"/>
          <w:szCs w:val="32"/>
        </w:rPr>
        <w:t>CARACTERIZAÇÃO E ENCAPSULAMENTO DE BIOCOMPOSTOS DAS FOLHAS DO QUIABO-DE-METRO</w:t>
      </w:r>
    </w:p>
    <w:p w14:paraId="746121A7" w14:textId="77777777" w:rsidR="00032D97" w:rsidRPr="00032D97" w:rsidRDefault="00032D97" w:rsidP="00032D97">
      <w:pPr>
        <w:pStyle w:val="Ttulo1"/>
        <w:spacing w:before="0"/>
        <w:ind w:left="0" w:right="6"/>
        <w:rPr>
          <w:rFonts w:ascii="Arial" w:hAnsi="Arial" w:cs="Arial"/>
          <w:sz w:val="32"/>
          <w:szCs w:val="32"/>
        </w:rPr>
      </w:pPr>
      <w:r w:rsidRPr="00032D97">
        <w:rPr>
          <w:rFonts w:ascii="Arial" w:hAnsi="Arial" w:cs="Arial"/>
          <w:sz w:val="32"/>
          <w:szCs w:val="32"/>
        </w:rPr>
        <w:t>(</w:t>
      </w:r>
      <w:r w:rsidRPr="00032D97">
        <w:rPr>
          <w:rFonts w:ascii="Arial" w:hAnsi="Arial" w:cs="Arial"/>
          <w:i/>
          <w:iCs/>
          <w:sz w:val="32"/>
          <w:szCs w:val="32"/>
        </w:rPr>
        <w:t>TRICHOSANTHES CUCUMERINA</w:t>
      </w:r>
      <w:r w:rsidRPr="00032D97">
        <w:rPr>
          <w:rFonts w:ascii="Arial" w:hAnsi="Arial" w:cs="Arial"/>
          <w:sz w:val="32"/>
          <w:szCs w:val="32"/>
        </w:rPr>
        <w:t>)</w:t>
      </w:r>
    </w:p>
    <w:p w14:paraId="4F223165" w14:textId="77777777" w:rsidR="006653E6" w:rsidRPr="00032D97" w:rsidRDefault="006653E6">
      <w:pPr>
        <w:pStyle w:val="Corpodetexto"/>
        <w:rPr>
          <w:rFonts w:ascii="Arial" w:hAnsi="Arial" w:cs="Arial"/>
          <w:b/>
          <w:sz w:val="24"/>
          <w:szCs w:val="24"/>
        </w:rPr>
      </w:pPr>
    </w:p>
    <w:p w14:paraId="6DCDBC6A" w14:textId="19FE0951" w:rsidR="006653E6" w:rsidRDefault="006653E6">
      <w:pPr>
        <w:pStyle w:val="Corpodetexto"/>
        <w:rPr>
          <w:rFonts w:ascii="Arial" w:hAnsi="Arial" w:cs="Arial"/>
          <w:b/>
          <w:sz w:val="24"/>
          <w:szCs w:val="24"/>
        </w:rPr>
      </w:pPr>
    </w:p>
    <w:p w14:paraId="41B81981" w14:textId="4EB742BA" w:rsidR="00032D97" w:rsidRDefault="00032D97">
      <w:pPr>
        <w:pStyle w:val="Corpodetexto"/>
        <w:rPr>
          <w:rFonts w:ascii="Arial" w:hAnsi="Arial" w:cs="Arial"/>
          <w:b/>
          <w:sz w:val="24"/>
          <w:szCs w:val="24"/>
        </w:rPr>
      </w:pPr>
    </w:p>
    <w:p w14:paraId="6787C3BE" w14:textId="5E6D389F" w:rsidR="00032D97" w:rsidRDefault="00032D97">
      <w:pPr>
        <w:pStyle w:val="Corpodetexto"/>
        <w:rPr>
          <w:rFonts w:ascii="Arial" w:hAnsi="Arial" w:cs="Arial"/>
          <w:b/>
          <w:sz w:val="24"/>
          <w:szCs w:val="24"/>
        </w:rPr>
      </w:pPr>
    </w:p>
    <w:p w14:paraId="1F221B7B" w14:textId="7A8510DA" w:rsidR="00032D97" w:rsidRDefault="00032D97">
      <w:pPr>
        <w:pStyle w:val="Corpodetexto"/>
        <w:rPr>
          <w:rFonts w:ascii="Arial" w:hAnsi="Arial" w:cs="Arial"/>
          <w:b/>
          <w:sz w:val="24"/>
          <w:szCs w:val="24"/>
        </w:rPr>
      </w:pPr>
    </w:p>
    <w:p w14:paraId="5DE46CDC" w14:textId="77777777" w:rsidR="00032D97" w:rsidRPr="00032D97" w:rsidRDefault="00032D97">
      <w:pPr>
        <w:pStyle w:val="Corpodetexto"/>
        <w:rPr>
          <w:rFonts w:ascii="Arial" w:hAnsi="Arial" w:cs="Arial"/>
          <w:b/>
          <w:sz w:val="24"/>
          <w:szCs w:val="24"/>
        </w:rPr>
      </w:pPr>
    </w:p>
    <w:p w14:paraId="08C22EB7" w14:textId="02F73DF5" w:rsidR="006653E6" w:rsidRDefault="006653E6">
      <w:pPr>
        <w:pStyle w:val="Corpodetexto"/>
        <w:rPr>
          <w:rFonts w:ascii="Arial" w:hAnsi="Arial" w:cs="Arial"/>
          <w:b/>
          <w:sz w:val="24"/>
          <w:szCs w:val="24"/>
        </w:rPr>
      </w:pPr>
    </w:p>
    <w:p w14:paraId="1C86CDDE" w14:textId="77777777" w:rsidR="006653E6" w:rsidRPr="00032D97" w:rsidRDefault="006653E6">
      <w:pPr>
        <w:pStyle w:val="Corpodetexto"/>
        <w:rPr>
          <w:rFonts w:ascii="Arial" w:hAnsi="Arial" w:cs="Arial"/>
          <w:b/>
          <w:sz w:val="24"/>
          <w:szCs w:val="24"/>
        </w:rPr>
      </w:pPr>
    </w:p>
    <w:p w14:paraId="7A9477A4" w14:textId="77777777" w:rsidR="006653E6" w:rsidRPr="00032D97" w:rsidRDefault="006653E6">
      <w:pPr>
        <w:pStyle w:val="Corpodetexto"/>
        <w:spacing w:before="2"/>
        <w:rPr>
          <w:rFonts w:ascii="Arial" w:hAnsi="Arial" w:cs="Arial"/>
          <w:b/>
          <w:sz w:val="24"/>
          <w:szCs w:val="24"/>
        </w:rPr>
      </w:pPr>
    </w:p>
    <w:p w14:paraId="2CBEBF0C" w14:textId="004FA5BE" w:rsidR="006653E6" w:rsidRPr="00032D97" w:rsidRDefault="00ED1E1F" w:rsidP="00C25F67">
      <w:pPr>
        <w:spacing w:line="247" w:lineRule="auto"/>
        <w:ind w:left="5760" w:right="-425"/>
        <w:jc w:val="both"/>
        <w:rPr>
          <w:rFonts w:ascii="Arial" w:hAnsi="Arial" w:cs="Arial"/>
          <w:sz w:val="24"/>
          <w:szCs w:val="24"/>
        </w:rPr>
      </w:pPr>
      <w:r w:rsidRPr="00032D97">
        <w:rPr>
          <w:rFonts w:ascii="Arial" w:hAnsi="Arial" w:cs="Arial"/>
          <w:w w:val="105"/>
          <w:sz w:val="24"/>
          <w:szCs w:val="24"/>
        </w:rPr>
        <w:t>Dissertaçã</w:t>
      </w:r>
      <w:r w:rsidR="00C25F67">
        <w:rPr>
          <w:rFonts w:ascii="Arial" w:hAnsi="Arial" w:cs="Arial"/>
          <w:w w:val="105"/>
          <w:sz w:val="24"/>
          <w:szCs w:val="24"/>
        </w:rPr>
        <w:t xml:space="preserve">o </w:t>
      </w:r>
      <w:r w:rsidRPr="00032D97">
        <w:rPr>
          <w:rFonts w:ascii="Arial" w:hAnsi="Arial" w:cs="Arial"/>
          <w:w w:val="105"/>
          <w:sz w:val="24"/>
          <w:szCs w:val="24"/>
        </w:rPr>
        <w:t>apresentada</w:t>
      </w:r>
      <w:r w:rsidRPr="00032D97">
        <w:rPr>
          <w:rFonts w:ascii="Arial" w:hAnsi="Arial" w:cs="Arial"/>
          <w:spacing w:val="1"/>
          <w:w w:val="105"/>
          <w:sz w:val="24"/>
          <w:szCs w:val="24"/>
        </w:rPr>
        <w:t xml:space="preserve"> </w:t>
      </w:r>
      <w:r w:rsidRPr="00032D97">
        <w:rPr>
          <w:rFonts w:ascii="Arial" w:hAnsi="Arial" w:cs="Arial"/>
          <w:w w:val="105"/>
          <w:sz w:val="24"/>
          <w:szCs w:val="24"/>
        </w:rPr>
        <w:t>ao</w:t>
      </w:r>
      <w:r w:rsidRPr="00032D97">
        <w:rPr>
          <w:rFonts w:ascii="Arial" w:hAnsi="Arial" w:cs="Arial"/>
          <w:spacing w:val="-71"/>
          <w:w w:val="105"/>
          <w:sz w:val="24"/>
          <w:szCs w:val="24"/>
        </w:rPr>
        <w:t xml:space="preserve"> </w:t>
      </w:r>
      <w:r w:rsidRPr="00032D97">
        <w:rPr>
          <w:rFonts w:ascii="Arial" w:hAnsi="Arial" w:cs="Arial"/>
          <w:w w:val="105"/>
          <w:sz w:val="24"/>
          <w:szCs w:val="24"/>
        </w:rPr>
        <w:t xml:space="preserve">programa </w:t>
      </w:r>
      <w:r w:rsidR="00C25F67">
        <w:rPr>
          <w:rFonts w:ascii="Arial" w:hAnsi="Arial" w:cs="Arial"/>
          <w:w w:val="105"/>
          <w:sz w:val="24"/>
          <w:szCs w:val="24"/>
        </w:rPr>
        <w:t xml:space="preserve">    </w:t>
      </w:r>
      <w:r w:rsidRPr="00032D97">
        <w:rPr>
          <w:rFonts w:ascii="Arial" w:hAnsi="Arial" w:cs="Arial"/>
          <w:w w:val="105"/>
          <w:sz w:val="24"/>
          <w:szCs w:val="24"/>
        </w:rPr>
        <w:t xml:space="preserve">de </w:t>
      </w:r>
      <w:proofErr w:type="gramStart"/>
      <w:r w:rsidRPr="00032D97">
        <w:rPr>
          <w:rFonts w:ascii="Arial" w:hAnsi="Arial" w:cs="Arial"/>
          <w:w w:val="105"/>
          <w:sz w:val="24"/>
          <w:szCs w:val="24"/>
        </w:rPr>
        <w:t>Pós Graduação</w:t>
      </w:r>
      <w:proofErr w:type="gramEnd"/>
      <w:r w:rsidRPr="00032D97">
        <w:rPr>
          <w:rFonts w:ascii="Arial" w:hAnsi="Arial" w:cs="Arial"/>
          <w:w w:val="105"/>
          <w:sz w:val="24"/>
          <w:szCs w:val="24"/>
        </w:rPr>
        <w:t xml:space="preserve"> em Ciência de</w:t>
      </w:r>
      <w:r w:rsidRPr="00032D97">
        <w:rPr>
          <w:rFonts w:ascii="Arial" w:hAnsi="Arial" w:cs="Arial"/>
          <w:spacing w:val="1"/>
          <w:w w:val="105"/>
          <w:sz w:val="24"/>
          <w:szCs w:val="24"/>
        </w:rPr>
        <w:t xml:space="preserve"> </w:t>
      </w:r>
      <w:r w:rsidRPr="00032D97">
        <w:rPr>
          <w:rFonts w:ascii="Arial" w:hAnsi="Arial" w:cs="Arial"/>
          <w:w w:val="105"/>
          <w:sz w:val="24"/>
          <w:szCs w:val="24"/>
        </w:rPr>
        <w:t>Alimentos</w:t>
      </w:r>
      <w:r w:rsidRPr="00032D97">
        <w:rPr>
          <w:rFonts w:ascii="Arial" w:hAnsi="Arial" w:cs="Arial"/>
          <w:spacing w:val="1"/>
          <w:w w:val="105"/>
          <w:sz w:val="24"/>
          <w:szCs w:val="24"/>
        </w:rPr>
        <w:t xml:space="preserve"> </w:t>
      </w:r>
      <w:r w:rsidRPr="00032D97">
        <w:rPr>
          <w:rFonts w:ascii="Arial" w:hAnsi="Arial" w:cs="Arial"/>
          <w:w w:val="105"/>
          <w:sz w:val="24"/>
          <w:szCs w:val="24"/>
        </w:rPr>
        <w:t>da</w:t>
      </w:r>
      <w:r w:rsidRPr="00032D97">
        <w:rPr>
          <w:rFonts w:ascii="Arial" w:hAnsi="Arial" w:cs="Arial"/>
          <w:spacing w:val="1"/>
          <w:w w:val="105"/>
          <w:sz w:val="24"/>
          <w:szCs w:val="24"/>
        </w:rPr>
        <w:t xml:space="preserve"> </w:t>
      </w:r>
      <w:r w:rsidRPr="00032D97">
        <w:rPr>
          <w:rFonts w:ascii="Arial" w:hAnsi="Arial" w:cs="Arial"/>
          <w:w w:val="105"/>
          <w:sz w:val="24"/>
          <w:szCs w:val="24"/>
        </w:rPr>
        <w:t>Universidade</w:t>
      </w:r>
      <w:r w:rsidRPr="00032D97">
        <w:rPr>
          <w:rFonts w:ascii="Arial" w:hAnsi="Arial" w:cs="Arial"/>
          <w:spacing w:val="1"/>
          <w:w w:val="105"/>
          <w:sz w:val="24"/>
          <w:szCs w:val="24"/>
        </w:rPr>
        <w:t xml:space="preserve"> </w:t>
      </w:r>
      <w:r w:rsidRPr="00032D97">
        <w:rPr>
          <w:rFonts w:ascii="Arial" w:hAnsi="Arial" w:cs="Arial"/>
          <w:w w:val="105"/>
          <w:sz w:val="24"/>
          <w:szCs w:val="24"/>
        </w:rPr>
        <w:t>Estadual</w:t>
      </w:r>
      <w:r w:rsidRPr="00032D97">
        <w:rPr>
          <w:rFonts w:ascii="Arial" w:hAnsi="Arial" w:cs="Arial"/>
          <w:spacing w:val="1"/>
          <w:w w:val="105"/>
          <w:sz w:val="24"/>
          <w:szCs w:val="24"/>
        </w:rPr>
        <w:t xml:space="preserve"> </w:t>
      </w:r>
      <w:r w:rsidRPr="00032D97">
        <w:rPr>
          <w:rFonts w:ascii="Arial" w:hAnsi="Arial" w:cs="Arial"/>
          <w:w w:val="105"/>
          <w:sz w:val="24"/>
          <w:szCs w:val="24"/>
        </w:rPr>
        <w:t>de</w:t>
      </w:r>
      <w:r w:rsidRPr="00032D97">
        <w:rPr>
          <w:rFonts w:ascii="Arial" w:hAnsi="Arial" w:cs="Arial"/>
          <w:spacing w:val="1"/>
          <w:w w:val="105"/>
          <w:sz w:val="24"/>
          <w:szCs w:val="24"/>
        </w:rPr>
        <w:t xml:space="preserve"> </w:t>
      </w:r>
      <w:r w:rsidRPr="00032D97">
        <w:rPr>
          <w:rFonts w:ascii="Arial" w:hAnsi="Arial" w:cs="Arial"/>
          <w:w w:val="105"/>
          <w:sz w:val="24"/>
          <w:szCs w:val="24"/>
        </w:rPr>
        <w:t>Maringá,</w:t>
      </w:r>
      <w:r w:rsidRPr="00032D97">
        <w:rPr>
          <w:rFonts w:ascii="Arial" w:hAnsi="Arial" w:cs="Arial"/>
          <w:spacing w:val="1"/>
          <w:w w:val="105"/>
          <w:sz w:val="24"/>
          <w:szCs w:val="24"/>
        </w:rPr>
        <w:t xml:space="preserve"> </w:t>
      </w:r>
      <w:r w:rsidRPr="00032D97">
        <w:rPr>
          <w:rFonts w:ascii="Arial" w:hAnsi="Arial" w:cs="Arial"/>
          <w:w w:val="105"/>
          <w:sz w:val="24"/>
          <w:szCs w:val="24"/>
        </w:rPr>
        <w:t>como</w:t>
      </w:r>
      <w:r w:rsidRPr="00032D97">
        <w:rPr>
          <w:rFonts w:ascii="Arial" w:hAnsi="Arial" w:cs="Arial"/>
          <w:spacing w:val="1"/>
          <w:w w:val="105"/>
          <w:sz w:val="24"/>
          <w:szCs w:val="24"/>
        </w:rPr>
        <w:t xml:space="preserve"> </w:t>
      </w:r>
      <w:r w:rsidRPr="00032D97">
        <w:rPr>
          <w:rFonts w:ascii="Arial" w:hAnsi="Arial" w:cs="Arial"/>
          <w:w w:val="105"/>
          <w:sz w:val="24"/>
          <w:szCs w:val="24"/>
        </w:rPr>
        <w:t>parte</w:t>
      </w:r>
      <w:r w:rsidRPr="00032D97">
        <w:rPr>
          <w:rFonts w:ascii="Arial" w:hAnsi="Arial" w:cs="Arial"/>
          <w:spacing w:val="1"/>
          <w:w w:val="105"/>
          <w:sz w:val="24"/>
          <w:szCs w:val="24"/>
        </w:rPr>
        <w:t xml:space="preserve"> </w:t>
      </w:r>
      <w:r w:rsidRPr="00032D97">
        <w:rPr>
          <w:rFonts w:ascii="Arial" w:hAnsi="Arial" w:cs="Arial"/>
          <w:w w:val="105"/>
          <w:sz w:val="24"/>
          <w:szCs w:val="24"/>
        </w:rPr>
        <w:t>dos requisitos</w:t>
      </w:r>
      <w:r w:rsidRPr="00032D97">
        <w:rPr>
          <w:rFonts w:ascii="Arial" w:hAnsi="Arial" w:cs="Arial"/>
          <w:spacing w:val="1"/>
          <w:w w:val="105"/>
          <w:sz w:val="24"/>
          <w:szCs w:val="24"/>
        </w:rPr>
        <w:t xml:space="preserve"> </w:t>
      </w:r>
      <w:r w:rsidRPr="00032D97">
        <w:rPr>
          <w:rFonts w:ascii="Arial" w:hAnsi="Arial" w:cs="Arial"/>
          <w:w w:val="105"/>
          <w:sz w:val="24"/>
          <w:szCs w:val="24"/>
        </w:rPr>
        <w:t>para</w:t>
      </w:r>
      <w:r w:rsidRPr="00032D97">
        <w:rPr>
          <w:rFonts w:ascii="Arial" w:hAnsi="Arial" w:cs="Arial"/>
          <w:spacing w:val="-71"/>
          <w:w w:val="105"/>
          <w:sz w:val="24"/>
          <w:szCs w:val="24"/>
        </w:rPr>
        <w:t xml:space="preserve"> </w:t>
      </w:r>
      <w:r w:rsidRPr="00032D97">
        <w:rPr>
          <w:rFonts w:ascii="Arial" w:hAnsi="Arial" w:cs="Arial"/>
          <w:w w:val="105"/>
          <w:sz w:val="24"/>
          <w:szCs w:val="24"/>
        </w:rPr>
        <w:t>obtenção do título de mestre em</w:t>
      </w:r>
      <w:r w:rsidRPr="00032D97">
        <w:rPr>
          <w:rFonts w:ascii="Arial" w:hAnsi="Arial" w:cs="Arial"/>
          <w:spacing w:val="1"/>
          <w:w w:val="105"/>
          <w:sz w:val="24"/>
          <w:szCs w:val="24"/>
        </w:rPr>
        <w:t xml:space="preserve"> </w:t>
      </w:r>
      <w:r w:rsidRPr="00032D97">
        <w:rPr>
          <w:rFonts w:ascii="Arial" w:hAnsi="Arial" w:cs="Arial"/>
          <w:w w:val="105"/>
          <w:sz w:val="24"/>
          <w:szCs w:val="24"/>
        </w:rPr>
        <w:t>Ciência</w:t>
      </w:r>
      <w:r w:rsidRPr="00032D97">
        <w:rPr>
          <w:rFonts w:ascii="Arial" w:hAnsi="Arial" w:cs="Arial"/>
          <w:spacing w:val="-3"/>
          <w:w w:val="105"/>
          <w:sz w:val="24"/>
          <w:szCs w:val="24"/>
        </w:rPr>
        <w:t xml:space="preserve"> </w:t>
      </w:r>
      <w:r w:rsidRPr="00032D97">
        <w:rPr>
          <w:rFonts w:ascii="Arial" w:hAnsi="Arial" w:cs="Arial"/>
          <w:w w:val="105"/>
          <w:sz w:val="24"/>
          <w:szCs w:val="24"/>
        </w:rPr>
        <w:t>de</w:t>
      </w:r>
      <w:r w:rsidRPr="00032D97">
        <w:rPr>
          <w:rFonts w:ascii="Arial" w:hAnsi="Arial" w:cs="Arial"/>
          <w:spacing w:val="2"/>
          <w:w w:val="105"/>
          <w:sz w:val="24"/>
          <w:szCs w:val="24"/>
        </w:rPr>
        <w:t xml:space="preserve"> </w:t>
      </w:r>
      <w:r w:rsidRPr="00032D97">
        <w:rPr>
          <w:rFonts w:ascii="Arial" w:hAnsi="Arial" w:cs="Arial"/>
          <w:w w:val="105"/>
          <w:sz w:val="24"/>
          <w:szCs w:val="24"/>
        </w:rPr>
        <w:t>Alimentos</w:t>
      </w:r>
      <w:r w:rsidR="00E56BFA">
        <w:rPr>
          <w:rFonts w:ascii="Arial" w:hAnsi="Arial" w:cs="Arial"/>
          <w:w w:val="105"/>
          <w:sz w:val="24"/>
          <w:szCs w:val="24"/>
        </w:rPr>
        <w:t>.</w:t>
      </w:r>
    </w:p>
    <w:p w14:paraId="2CB3FB90" w14:textId="77777777" w:rsidR="006653E6" w:rsidRPr="00032D97" w:rsidRDefault="006653E6" w:rsidP="00C25F67">
      <w:pPr>
        <w:pStyle w:val="Corpodetexto"/>
        <w:jc w:val="both"/>
        <w:rPr>
          <w:rFonts w:ascii="Arial" w:hAnsi="Arial" w:cs="Arial"/>
          <w:sz w:val="24"/>
          <w:szCs w:val="24"/>
        </w:rPr>
      </w:pPr>
    </w:p>
    <w:p w14:paraId="0FC692BD" w14:textId="77777777" w:rsidR="006653E6" w:rsidRPr="00032D97" w:rsidRDefault="006653E6">
      <w:pPr>
        <w:pStyle w:val="Corpodetexto"/>
        <w:rPr>
          <w:rFonts w:ascii="Arial" w:hAnsi="Arial" w:cs="Arial"/>
          <w:sz w:val="24"/>
          <w:szCs w:val="24"/>
        </w:rPr>
      </w:pPr>
    </w:p>
    <w:p w14:paraId="4FF824D1" w14:textId="77777777" w:rsidR="006653E6" w:rsidRPr="00032D97" w:rsidRDefault="006653E6">
      <w:pPr>
        <w:pStyle w:val="Corpodetexto"/>
        <w:rPr>
          <w:rFonts w:ascii="Arial" w:hAnsi="Arial" w:cs="Arial"/>
          <w:sz w:val="24"/>
          <w:szCs w:val="24"/>
        </w:rPr>
      </w:pPr>
    </w:p>
    <w:p w14:paraId="692D2579" w14:textId="77777777" w:rsidR="006653E6" w:rsidRPr="00032D97" w:rsidRDefault="006653E6">
      <w:pPr>
        <w:pStyle w:val="Corpodetexto"/>
        <w:rPr>
          <w:rFonts w:ascii="Arial" w:hAnsi="Arial" w:cs="Arial"/>
          <w:sz w:val="24"/>
          <w:szCs w:val="24"/>
        </w:rPr>
      </w:pPr>
    </w:p>
    <w:p w14:paraId="04038680" w14:textId="77777777" w:rsidR="006653E6" w:rsidRPr="00032D97" w:rsidRDefault="006653E6">
      <w:pPr>
        <w:pStyle w:val="Corpodetexto"/>
        <w:rPr>
          <w:rFonts w:ascii="Arial" w:hAnsi="Arial" w:cs="Arial"/>
          <w:sz w:val="24"/>
          <w:szCs w:val="24"/>
        </w:rPr>
      </w:pPr>
    </w:p>
    <w:p w14:paraId="164B936D" w14:textId="77777777" w:rsidR="006653E6" w:rsidRPr="00032D97" w:rsidRDefault="006653E6">
      <w:pPr>
        <w:pStyle w:val="Corpodetexto"/>
        <w:rPr>
          <w:rFonts w:ascii="Arial" w:hAnsi="Arial" w:cs="Arial"/>
          <w:sz w:val="24"/>
          <w:szCs w:val="24"/>
        </w:rPr>
      </w:pPr>
    </w:p>
    <w:p w14:paraId="6C63758A" w14:textId="77777777" w:rsidR="006653E6" w:rsidRPr="00032D97" w:rsidRDefault="006653E6">
      <w:pPr>
        <w:pStyle w:val="Corpodetexto"/>
        <w:rPr>
          <w:rFonts w:ascii="Arial" w:hAnsi="Arial" w:cs="Arial"/>
          <w:sz w:val="24"/>
          <w:szCs w:val="24"/>
        </w:rPr>
      </w:pPr>
    </w:p>
    <w:p w14:paraId="48E6C4E3" w14:textId="77777777" w:rsidR="006653E6" w:rsidRPr="00032D97" w:rsidRDefault="006653E6">
      <w:pPr>
        <w:pStyle w:val="Corpodetexto"/>
        <w:rPr>
          <w:rFonts w:ascii="Arial" w:hAnsi="Arial" w:cs="Arial"/>
          <w:sz w:val="24"/>
          <w:szCs w:val="24"/>
        </w:rPr>
      </w:pPr>
    </w:p>
    <w:p w14:paraId="581C02A5" w14:textId="77777777" w:rsidR="006653E6" w:rsidRPr="00032D97" w:rsidRDefault="006653E6">
      <w:pPr>
        <w:pStyle w:val="Corpodetexto"/>
        <w:rPr>
          <w:rFonts w:ascii="Arial" w:hAnsi="Arial" w:cs="Arial"/>
          <w:sz w:val="24"/>
          <w:szCs w:val="24"/>
        </w:rPr>
      </w:pPr>
    </w:p>
    <w:p w14:paraId="3C66D6E2" w14:textId="77777777" w:rsidR="00A74671" w:rsidRPr="00032D97" w:rsidRDefault="00ED1E1F" w:rsidP="00A74671">
      <w:pPr>
        <w:pStyle w:val="Corpodetexto"/>
        <w:spacing w:line="369" w:lineRule="auto"/>
        <w:ind w:right="6"/>
        <w:jc w:val="center"/>
        <w:rPr>
          <w:rFonts w:ascii="Arial" w:hAnsi="Arial" w:cs="Arial"/>
          <w:spacing w:val="-75"/>
          <w:sz w:val="24"/>
          <w:szCs w:val="24"/>
        </w:rPr>
      </w:pPr>
      <w:r w:rsidRPr="00032D97">
        <w:rPr>
          <w:rFonts w:ascii="Arial" w:hAnsi="Arial" w:cs="Arial"/>
          <w:sz w:val="24"/>
          <w:szCs w:val="24"/>
        </w:rPr>
        <w:t>Maringá</w:t>
      </w:r>
      <w:r w:rsidRPr="00032D97">
        <w:rPr>
          <w:rFonts w:ascii="Arial" w:hAnsi="Arial" w:cs="Arial"/>
          <w:spacing w:val="-75"/>
          <w:sz w:val="24"/>
          <w:szCs w:val="24"/>
        </w:rPr>
        <w:t xml:space="preserve"> </w:t>
      </w:r>
    </w:p>
    <w:p w14:paraId="30518FC5" w14:textId="5B7541B6" w:rsidR="006653E6" w:rsidRPr="00032D97" w:rsidRDefault="00ED1E1F" w:rsidP="00A74671">
      <w:pPr>
        <w:pStyle w:val="Corpodetexto"/>
        <w:spacing w:line="369" w:lineRule="auto"/>
        <w:ind w:right="6"/>
        <w:jc w:val="center"/>
        <w:rPr>
          <w:rFonts w:ascii="Arial" w:hAnsi="Arial" w:cs="Arial"/>
          <w:sz w:val="24"/>
          <w:szCs w:val="24"/>
        </w:rPr>
      </w:pPr>
      <w:r w:rsidRPr="00032D97">
        <w:rPr>
          <w:rFonts w:ascii="Arial" w:hAnsi="Arial" w:cs="Arial"/>
          <w:w w:val="105"/>
          <w:sz w:val="24"/>
          <w:szCs w:val="24"/>
        </w:rPr>
        <w:t>20</w:t>
      </w:r>
      <w:r w:rsidR="00BA5F18" w:rsidRPr="00032D97">
        <w:rPr>
          <w:rFonts w:ascii="Arial" w:hAnsi="Arial" w:cs="Arial"/>
          <w:w w:val="105"/>
          <w:sz w:val="24"/>
          <w:szCs w:val="24"/>
        </w:rPr>
        <w:t>24</w:t>
      </w:r>
    </w:p>
    <w:p w14:paraId="44055195" w14:textId="77777777" w:rsidR="006653E6" w:rsidRPr="00896C14" w:rsidRDefault="006653E6">
      <w:pPr>
        <w:spacing w:line="369" w:lineRule="auto"/>
        <w:jc w:val="center"/>
        <w:sectPr w:rsidR="006653E6" w:rsidRPr="00896C14" w:rsidSect="00882370">
          <w:headerReference w:type="default" r:id="rId9"/>
          <w:pgSz w:w="12240" w:h="15840"/>
          <w:pgMar w:top="1702" w:right="1750" w:bottom="1134" w:left="1134" w:header="666" w:footer="0" w:gutter="0"/>
          <w:pgNumType w:start="2"/>
          <w:cols w:space="720"/>
        </w:sectPr>
      </w:pPr>
    </w:p>
    <w:p w14:paraId="0D1B9F44" w14:textId="77777777" w:rsidR="006653E6" w:rsidRPr="00896C14" w:rsidRDefault="006653E6">
      <w:pPr>
        <w:pStyle w:val="Corpodetexto"/>
        <w:rPr>
          <w:sz w:val="20"/>
        </w:rPr>
      </w:pPr>
    </w:p>
    <w:p w14:paraId="77B99C76" w14:textId="77777777" w:rsidR="006653E6" w:rsidRPr="00896C14" w:rsidRDefault="006653E6">
      <w:pPr>
        <w:pStyle w:val="Corpodetexto"/>
        <w:rPr>
          <w:sz w:val="20"/>
        </w:rPr>
      </w:pPr>
    </w:p>
    <w:p w14:paraId="26B453E1" w14:textId="77777777" w:rsidR="006653E6" w:rsidRPr="00896C14" w:rsidRDefault="006653E6">
      <w:pPr>
        <w:pStyle w:val="Corpodetexto"/>
        <w:rPr>
          <w:sz w:val="20"/>
        </w:rPr>
      </w:pPr>
    </w:p>
    <w:p w14:paraId="6F029FB3" w14:textId="77777777" w:rsidR="006653E6" w:rsidRPr="00896C14" w:rsidRDefault="006653E6">
      <w:pPr>
        <w:pStyle w:val="Corpodetexto"/>
        <w:rPr>
          <w:sz w:val="20"/>
        </w:rPr>
      </w:pPr>
    </w:p>
    <w:p w14:paraId="52B5825F" w14:textId="77777777" w:rsidR="006653E6" w:rsidRPr="00896C14" w:rsidRDefault="006653E6">
      <w:pPr>
        <w:pStyle w:val="Corpodetexto"/>
        <w:rPr>
          <w:sz w:val="20"/>
        </w:rPr>
      </w:pPr>
    </w:p>
    <w:p w14:paraId="18576988" w14:textId="77777777" w:rsidR="006653E6" w:rsidRPr="00896C14" w:rsidRDefault="006653E6">
      <w:pPr>
        <w:pStyle w:val="Corpodetexto"/>
        <w:rPr>
          <w:sz w:val="20"/>
        </w:rPr>
      </w:pPr>
    </w:p>
    <w:p w14:paraId="6C7832E9" w14:textId="77777777" w:rsidR="006653E6" w:rsidRPr="00896C14" w:rsidRDefault="006653E6">
      <w:pPr>
        <w:pStyle w:val="Corpodetexto"/>
        <w:rPr>
          <w:sz w:val="20"/>
        </w:rPr>
      </w:pPr>
    </w:p>
    <w:p w14:paraId="5A4610CD" w14:textId="77777777" w:rsidR="006653E6" w:rsidRPr="00896C14" w:rsidRDefault="006653E6">
      <w:pPr>
        <w:pStyle w:val="Corpodetexto"/>
        <w:rPr>
          <w:sz w:val="20"/>
        </w:rPr>
      </w:pPr>
    </w:p>
    <w:p w14:paraId="4CFF6190" w14:textId="77777777" w:rsidR="006653E6" w:rsidRPr="00896C14" w:rsidRDefault="006653E6">
      <w:pPr>
        <w:pStyle w:val="Corpodetexto"/>
        <w:rPr>
          <w:sz w:val="20"/>
        </w:rPr>
      </w:pPr>
    </w:p>
    <w:p w14:paraId="7C4EAA06" w14:textId="77777777" w:rsidR="006653E6" w:rsidRPr="00896C14" w:rsidRDefault="006653E6">
      <w:pPr>
        <w:pStyle w:val="Corpodetexto"/>
        <w:rPr>
          <w:sz w:val="20"/>
        </w:rPr>
      </w:pPr>
    </w:p>
    <w:p w14:paraId="70DDAAC7" w14:textId="77777777" w:rsidR="006653E6" w:rsidRPr="00896C14" w:rsidRDefault="006653E6">
      <w:pPr>
        <w:pStyle w:val="Corpodetexto"/>
        <w:rPr>
          <w:sz w:val="20"/>
        </w:rPr>
      </w:pPr>
    </w:p>
    <w:p w14:paraId="02ED8537" w14:textId="77777777" w:rsidR="006653E6" w:rsidRPr="00896C14" w:rsidRDefault="006653E6">
      <w:pPr>
        <w:pStyle w:val="Corpodetexto"/>
        <w:rPr>
          <w:sz w:val="20"/>
        </w:rPr>
      </w:pPr>
    </w:p>
    <w:p w14:paraId="6D1C3843" w14:textId="77777777" w:rsidR="006653E6" w:rsidRPr="00896C14" w:rsidRDefault="006653E6">
      <w:pPr>
        <w:pStyle w:val="Corpodetexto"/>
        <w:rPr>
          <w:sz w:val="20"/>
        </w:rPr>
      </w:pPr>
    </w:p>
    <w:p w14:paraId="6EA765C4" w14:textId="77777777" w:rsidR="006653E6" w:rsidRPr="00896C14" w:rsidRDefault="006653E6">
      <w:pPr>
        <w:pStyle w:val="Corpodetexto"/>
        <w:rPr>
          <w:sz w:val="20"/>
        </w:rPr>
      </w:pPr>
    </w:p>
    <w:p w14:paraId="26F7F1B0" w14:textId="77777777" w:rsidR="006653E6" w:rsidRPr="00896C14" w:rsidRDefault="006653E6">
      <w:pPr>
        <w:pStyle w:val="Corpodetexto"/>
        <w:rPr>
          <w:sz w:val="20"/>
        </w:rPr>
      </w:pPr>
    </w:p>
    <w:p w14:paraId="10FFAC8E" w14:textId="77777777" w:rsidR="006653E6" w:rsidRPr="00896C14" w:rsidRDefault="006653E6">
      <w:pPr>
        <w:pStyle w:val="Corpodetexto"/>
        <w:rPr>
          <w:sz w:val="20"/>
        </w:rPr>
      </w:pPr>
    </w:p>
    <w:p w14:paraId="3B8B7F3B" w14:textId="77777777" w:rsidR="006653E6" w:rsidRPr="00896C14" w:rsidRDefault="006653E6">
      <w:pPr>
        <w:pStyle w:val="Corpodetexto"/>
        <w:rPr>
          <w:sz w:val="20"/>
        </w:rPr>
      </w:pPr>
    </w:p>
    <w:p w14:paraId="719CC463" w14:textId="77777777" w:rsidR="006653E6" w:rsidRPr="00896C14" w:rsidRDefault="006653E6">
      <w:pPr>
        <w:pStyle w:val="Corpodetexto"/>
        <w:rPr>
          <w:sz w:val="20"/>
        </w:rPr>
      </w:pPr>
    </w:p>
    <w:p w14:paraId="2626EE85" w14:textId="77777777" w:rsidR="006653E6" w:rsidRPr="00896C14" w:rsidRDefault="006653E6">
      <w:pPr>
        <w:pStyle w:val="Corpodetexto"/>
        <w:rPr>
          <w:sz w:val="20"/>
        </w:rPr>
      </w:pPr>
    </w:p>
    <w:p w14:paraId="3E99352A" w14:textId="77777777" w:rsidR="006653E6" w:rsidRPr="00896C14" w:rsidRDefault="006653E6">
      <w:pPr>
        <w:pStyle w:val="Corpodetexto"/>
        <w:rPr>
          <w:sz w:val="20"/>
        </w:rPr>
      </w:pPr>
    </w:p>
    <w:p w14:paraId="169965BA" w14:textId="77777777" w:rsidR="006653E6" w:rsidRPr="00896C14" w:rsidRDefault="006653E6">
      <w:pPr>
        <w:pStyle w:val="Corpodetexto"/>
        <w:rPr>
          <w:sz w:val="20"/>
        </w:rPr>
      </w:pPr>
    </w:p>
    <w:p w14:paraId="15E03F67" w14:textId="77777777" w:rsidR="006653E6" w:rsidRPr="00896C14" w:rsidRDefault="006653E6">
      <w:pPr>
        <w:pStyle w:val="Corpodetexto"/>
        <w:rPr>
          <w:sz w:val="20"/>
        </w:rPr>
      </w:pPr>
    </w:p>
    <w:p w14:paraId="56ED1A0C" w14:textId="77777777" w:rsidR="006653E6" w:rsidRPr="00896C14" w:rsidRDefault="006653E6">
      <w:pPr>
        <w:pStyle w:val="Corpodetexto"/>
        <w:rPr>
          <w:sz w:val="20"/>
        </w:rPr>
      </w:pPr>
    </w:p>
    <w:p w14:paraId="610D3113" w14:textId="77777777" w:rsidR="006653E6" w:rsidRPr="00896C14" w:rsidRDefault="006653E6">
      <w:pPr>
        <w:pStyle w:val="Corpodetexto"/>
        <w:rPr>
          <w:sz w:val="20"/>
        </w:rPr>
      </w:pPr>
    </w:p>
    <w:p w14:paraId="52208343" w14:textId="77777777" w:rsidR="006653E6" w:rsidRPr="00896C14" w:rsidRDefault="006653E6">
      <w:pPr>
        <w:pStyle w:val="Corpodetexto"/>
        <w:rPr>
          <w:sz w:val="20"/>
        </w:rPr>
      </w:pPr>
    </w:p>
    <w:p w14:paraId="4458879E" w14:textId="77777777" w:rsidR="006653E6" w:rsidRPr="00896C14" w:rsidRDefault="006653E6">
      <w:pPr>
        <w:pStyle w:val="Corpodetexto"/>
        <w:rPr>
          <w:sz w:val="20"/>
        </w:rPr>
      </w:pPr>
    </w:p>
    <w:p w14:paraId="13578FEB" w14:textId="77777777" w:rsidR="006653E6" w:rsidRPr="00896C14" w:rsidRDefault="006653E6">
      <w:pPr>
        <w:pStyle w:val="Corpodetexto"/>
        <w:rPr>
          <w:sz w:val="20"/>
        </w:rPr>
      </w:pPr>
    </w:p>
    <w:p w14:paraId="2138E3D8" w14:textId="77777777" w:rsidR="006653E6" w:rsidRPr="00896C14" w:rsidRDefault="006653E6">
      <w:pPr>
        <w:pStyle w:val="Corpodetexto"/>
        <w:rPr>
          <w:sz w:val="20"/>
        </w:rPr>
      </w:pPr>
    </w:p>
    <w:p w14:paraId="1E899529" w14:textId="77777777" w:rsidR="006653E6" w:rsidRPr="00896C14" w:rsidRDefault="006653E6">
      <w:pPr>
        <w:pStyle w:val="Corpodetexto"/>
        <w:rPr>
          <w:sz w:val="20"/>
        </w:rPr>
      </w:pPr>
    </w:p>
    <w:p w14:paraId="1F2C0882" w14:textId="77777777" w:rsidR="006653E6" w:rsidRPr="00896C14" w:rsidRDefault="006653E6">
      <w:pPr>
        <w:pStyle w:val="Corpodetexto"/>
        <w:rPr>
          <w:sz w:val="20"/>
        </w:rPr>
      </w:pPr>
    </w:p>
    <w:p w14:paraId="774F290F" w14:textId="77777777" w:rsidR="006653E6" w:rsidRPr="00896C14" w:rsidRDefault="006653E6">
      <w:pPr>
        <w:pStyle w:val="Corpodetexto"/>
        <w:rPr>
          <w:sz w:val="20"/>
        </w:rPr>
      </w:pPr>
    </w:p>
    <w:p w14:paraId="32E70961" w14:textId="77777777" w:rsidR="006653E6" w:rsidRPr="00032D97" w:rsidRDefault="006653E6">
      <w:pPr>
        <w:pStyle w:val="Corpodetexto"/>
        <w:spacing w:before="10"/>
        <w:rPr>
          <w:rFonts w:ascii="Arial" w:hAnsi="Arial" w:cs="Arial"/>
          <w:sz w:val="24"/>
          <w:szCs w:val="24"/>
        </w:rPr>
      </w:pPr>
    </w:p>
    <w:p w14:paraId="645F9B7D" w14:textId="77777777" w:rsidR="006653E6" w:rsidRPr="00032D97" w:rsidRDefault="00ED1E1F" w:rsidP="00A74671">
      <w:pPr>
        <w:spacing w:before="106"/>
        <w:ind w:right="6"/>
        <w:jc w:val="right"/>
        <w:rPr>
          <w:rFonts w:ascii="Arial" w:hAnsi="Arial" w:cs="Arial"/>
          <w:b/>
          <w:sz w:val="24"/>
          <w:szCs w:val="24"/>
        </w:rPr>
      </w:pPr>
      <w:r w:rsidRPr="00032D97">
        <w:rPr>
          <w:rFonts w:ascii="Arial" w:hAnsi="Arial" w:cs="Arial"/>
          <w:b/>
          <w:w w:val="105"/>
          <w:sz w:val="24"/>
          <w:szCs w:val="24"/>
        </w:rPr>
        <w:t>Orientadora</w:t>
      </w:r>
    </w:p>
    <w:p w14:paraId="42DCEEAA" w14:textId="59CC7E3F" w:rsidR="006653E6" w:rsidRPr="00032D97" w:rsidRDefault="0030642D" w:rsidP="00A74671">
      <w:pPr>
        <w:pStyle w:val="Corpodetexto"/>
        <w:spacing w:before="145"/>
        <w:ind w:right="6"/>
        <w:jc w:val="right"/>
        <w:rPr>
          <w:rFonts w:ascii="Arial" w:hAnsi="Arial" w:cs="Arial"/>
          <w:sz w:val="24"/>
          <w:szCs w:val="24"/>
        </w:rPr>
      </w:pPr>
      <w:r w:rsidRPr="00032D97">
        <w:rPr>
          <w:rFonts w:ascii="Arial" w:hAnsi="Arial" w:cs="Arial"/>
          <w:w w:val="105"/>
          <w:sz w:val="24"/>
          <w:szCs w:val="24"/>
        </w:rPr>
        <w:t xml:space="preserve">Profª. Drª. </w:t>
      </w:r>
      <w:r w:rsidR="00BA5F18" w:rsidRPr="00032D97">
        <w:rPr>
          <w:rFonts w:ascii="Arial" w:hAnsi="Arial" w:cs="Arial"/>
          <w:w w:val="105"/>
          <w:sz w:val="24"/>
          <w:szCs w:val="24"/>
        </w:rPr>
        <w:t>Andresa Carla Feihrmann</w:t>
      </w:r>
    </w:p>
    <w:p w14:paraId="30BCCAF2" w14:textId="77777777" w:rsidR="006653E6" w:rsidRPr="00896C14" w:rsidRDefault="006653E6">
      <w:pPr>
        <w:pStyle w:val="Corpodetexto"/>
        <w:rPr>
          <w:sz w:val="26"/>
        </w:rPr>
      </w:pPr>
    </w:p>
    <w:p w14:paraId="55C281ED" w14:textId="77777777" w:rsidR="006653E6" w:rsidRPr="00896C14" w:rsidRDefault="006653E6">
      <w:pPr>
        <w:pStyle w:val="Corpodetexto"/>
        <w:rPr>
          <w:sz w:val="26"/>
        </w:rPr>
      </w:pPr>
    </w:p>
    <w:p w14:paraId="21FF3D09" w14:textId="77777777" w:rsidR="006653E6" w:rsidRPr="00896C14" w:rsidRDefault="006653E6">
      <w:pPr>
        <w:pStyle w:val="Corpodetexto"/>
        <w:spacing w:before="6"/>
        <w:rPr>
          <w:sz w:val="27"/>
        </w:rPr>
      </w:pPr>
    </w:p>
    <w:p w14:paraId="165DA7F8" w14:textId="77777777" w:rsidR="006653E6" w:rsidRPr="00896C14" w:rsidRDefault="006653E6">
      <w:pPr>
        <w:jc w:val="right"/>
        <w:sectPr w:rsidR="006653E6" w:rsidRPr="00896C14" w:rsidSect="00882370">
          <w:pgSz w:w="12240" w:h="15840"/>
          <w:pgMar w:top="1702" w:right="1750" w:bottom="1135" w:left="1134" w:header="666" w:footer="0" w:gutter="0"/>
          <w:cols w:space="720"/>
        </w:sectPr>
      </w:pPr>
    </w:p>
    <w:p w14:paraId="1FC7A627" w14:textId="396B76C0" w:rsidR="00847670" w:rsidRPr="00032D97" w:rsidRDefault="00BA5F18" w:rsidP="00032D97">
      <w:pPr>
        <w:pStyle w:val="Corpodetexto"/>
        <w:tabs>
          <w:tab w:val="left" w:leader="dot" w:pos="8286"/>
        </w:tabs>
        <w:spacing w:before="282" w:line="360" w:lineRule="auto"/>
        <w:jc w:val="both"/>
        <w:rPr>
          <w:rFonts w:ascii="Arial" w:hAnsi="Arial" w:cs="Arial"/>
          <w:w w:val="105"/>
          <w:sz w:val="24"/>
          <w:szCs w:val="24"/>
        </w:rPr>
      </w:pPr>
      <w:r w:rsidRPr="00032D97">
        <w:rPr>
          <w:rFonts w:ascii="Arial" w:hAnsi="Arial" w:cs="Arial"/>
          <w:w w:val="105"/>
          <w:sz w:val="24"/>
          <w:szCs w:val="24"/>
        </w:rPr>
        <w:lastRenderedPageBreak/>
        <w:t>Carlos F</w:t>
      </w:r>
      <w:r w:rsidR="00847670" w:rsidRPr="00032D97">
        <w:rPr>
          <w:rFonts w:ascii="Arial" w:hAnsi="Arial" w:cs="Arial"/>
          <w:w w:val="105"/>
          <w:sz w:val="24"/>
          <w:szCs w:val="24"/>
        </w:rPr>
        <w:t>eli</w:t>
      </w:r>
      <w:r w:rsidRPr="00032D97">
        <w:rPr>
          <w:rFonts w:ascii="Arial" w:hAnsi="Arial" w:cs="Arial"/>
          <w:w w:val="105"/>
          <w:sz w:val="24"/>
          <w:szCs w:val="24"/>
        </w:rPr>
        <w:t xml:space="preserve">pe Vendramini nasceu na cidade de Mandaguari, no </w:t>
      </w:r>
      <w:r w:rsidR="00847670" w:rsidRPr="00032D97">
        <w:rPr>
          <w:rFonts w:ascii="Arial" w:hAnsi="Arial" w:cs="Arial"/>
          <w:w w:val="105"/>
          <w:sz w:val="24"/>
          <w:szCs w:val="24"/>
        </w:rPr>
        <w:t xml:space="preserve">estado do </w:t>
      </w:r>
      <w:r w:rsidRPr="00032D97">
        <w:rPr>
          <w:rFonts w:ascii="Arial" w:hAnsi="Arial" w:cs="Arial"/>
          <w:w w:val="105"/>
          <w:sz w:val="24"/>
          <w:szCs w:val="24"/>
        </w:rPr>
        <w:t>Paraná</w:t>
      </w:r>
      <w:r w:rsidR="00847670" w:rsidRPr="00032D97">
        <w:rPr>
          <w:rFonts w:ascii="Arial" w:hAnsi="Arial" w:cs="Arial"/>
          <w:w w:val="105"/>
          <w:sz w:val="24"/>
          <w:szCs w:val="24"/>
        </w:rPr>
        <w:t xml:space="preserve">. Possui graduação em Agronomia pela Universidade Norte do Paraná (UNOPAR), MBA em Gestão do Agronegócio, pós-graduação em Engenharia de Produção, pós-graduação em Administração de Pessoas, pós-graduação em Gestão da Qualidade e Segurança dos Alimentos pelo Centro Universitário Leonardo da Vinci (UNIASSELVI) e especialização em Engenharia de Segurança do Trabalho pela Universidade Estácio de Sá. Trabalha na Aurora Coop na área do Controle de Qualidade de rações para aves de corte e matrizes pesadas. </w:t>
      </w:r>
    </w:p>
    <w:p w14:paraId="509E71B8" w14:textId="77777777" w:rsidR="006653E6" w:rsidRPr="00896C14" w:rsidRDefault="006653E6">
      <w:pPr>
        <w:spacing w:line="244" w:lineRule="auto"/>
        <w:jc w:val="both"/>
        <w:sectPr w:rsidR="006653E6" w:rsidRPr="00896C14" w:rsidSect="00882370">
          <w:pgSz w:w="12240" w:h="15840"/>
          <w:pgMar w:top="1702" w:right="1750" w:bottom="1134" w:left="1134" w:header="666" w:footer="0" w:gutter="0"/>
          <w:cols w:space="720"/>
        </w:sectPr>
      </w:pPr>
    </w:p>
    <w:p w14:paraId="697D8CF0" w14:textId="77777777" w:rsidR="006653E6" w:rsidRPr="00896C14" w:rsidRDefault="006653E6">
      <w:pPr>
        <w:pStyle w:val="Corpodetexto"/>
        <w:rPr>
          <w:sz w:val="20"/>
        </w:rPr>
      </w:pPr>
    </w:p>
    <w:p w14:paraId="1094BF03" w14:textId="77777777" w:rsidR="006653E6" w:rsidRPr="00896C14" w:rsidRDefault="006653E6">
      <w:pPr>
        <w:pStyle w:val="Corpodetexto"/>
        <w:rPr>
          <w:sz w:val="20"/>
        </w:rPr>
      </w:pPr>
    </w:p>
    <w:p w14:paraId="3570982D" w14:textId="77777777" w:rsidR="006653E6" w:rsidRPr="00896C14" w:rsidRDefault="006653E6">
      <w:pPr>
        <w:pStyle w:val="Corpodetexto"/>
        <w:rPr>
          <w:sz w:val="20"/>
        </w:rPr>
      </w:pPr>
    </w:p>
    <w:p w14:paraId="18BF6545" w14:textId="77777777" w:rsidR="006653E6" w:rsidRPr="00896C14" w:rsidRDefault="006653E6">
      <w:pPr>
        <w:pStyle w:val="Corpodetexto"/>
        <w:rPr>
          <w:sz w:val="20"/>
        </w:rPr>
      </w:pPr>
    </w:p>
    <w:p w14:paraId="019CC13E" w14:textId="77777777" w:rsidR="006653E6" w:rsidRPr="00896C14" w:rsidRDefault="006653E6">
      <w:pPr>
        <w:pStyle w:val="Corpodetexto"/>
        <w:rPr>
          <w:sz w:val="20"/>
        </w:rPr>
      </w:pPr>
    </w:p>
    <w:p w14:paraId="75AE0B56" w14:textId="77777777" w:rsidR="006653E6" w:rsidRPr="00896C14" w:rsidRDefault="006653E6">
      <w:pPr>
        <w:pStyle w:val="Corpodetexto"/>
        <w:rPr>
          <w:sz w:val="20"/>
        </w:rPr>
      </w:pPr>
    </w:p>
    <w:p w14:paraId="30F5DBB4" w14:textId="77777777" w:rsidR="006653E6" w:rsidRPr="00896C14" w:rsidRDefault="006653E6">
      <w:pPr>
        <w:pStyle w:val="Corpodetexto"/>
        <w:rPr>
          <w:sz w:val="20"/>
        </w:rPr>
      </w:pPr>
    </w:p>
    <w:p w14:paraId="62FA5856" w14:textId="77777777" w:rsidR="006653E6" w:rsidRPr="00896C14" w:rsidRDefault="006653E6">
      <w:pPr>
        <w:pStyle w:val="Corpodetexto"/>
        <w:rPr>
          <w:sz w:val="20"/>
        </w:rPr>
      </w:pPr>
    </w:p>
    <w:p w14:paraId="391BD42D" w14:textId="77777777" w:rsidR="006653E6" w:rsidRPr="00896C14" w:rsidRDefault="006653E6">
      <w:pPr>
        <w:pStyle w:val="Corpodetexto"/>
        <w:rPr>
          <w:sz w:val="20"/>
        </w:rPr>
      </w:pPr>
    </w:p>
    <w:p w14:paraId="7BA7A2A1" w14:textId="77777777" w:rsidR="006653E6" w:rsidRPr="00896C14" w:rsidRDefault="006653E6">
      <w:pPr>
        <w:pStyle w:val="Corpodetexto"/>
        <w:rPr>
          <w:sz w:val="20"/>
        </w:rPr>
      </w:pPr>
    </w:p>
    <w:p w14:paraId="200D8301" w14:textId="77777777" w:rsidR="00A04564" w:rsidRDefault="00A04564" w:rsidP="00A74671">
      <w:pPr>
        <w:tabs>
          <w:tab w:val="left" w:pos="8505"/>
        </w:tabs>
        <w:spacing w:before="106"/>
        <w:ind w:right="6"/>
        <w:jc w:val="right"/>
        <w:rPr>
          <w:rFonts w:ascii="Arial" w:hAnsi="Arial" w:cs="Arial"/>
          <w:b/>
          <w:i/>
          <w:w w:val="105"/>
          <w:sz w:val="32"/>
          <w:szCs w:val="32"/>
        </w:rPr>
      </w:pPr>
    </w:p>
    <w:p w14:paraId="4157C793" w14:textId="69A95422" w:rsidR="006653E6" w:rsidRPr="00032D97" w:rsidRDefault="00032D97" w:rsidP="00A74671">
      <w:pPr>
        <w:tabs>
          <w:tab w:val="left" w:pos="8505"/>
        </w:tabs>
        <w:spacing w:before="106"/>
        <w:ind w:right="6"/>
        <w:jc w:val="right"/>
        <w:rPr>
          <w:rFonts w:ascii="Arial" w:hAnsi="Arial" w:cs="Arial"/>
          <w:b/>
          <w:i/>
          <w:sz w:val="32"/>
          <w:szCs w:val="32"/>
        </w:rPr>
      </w:pPr>
      <w:r w:rsidRPr="00032D97">
        <w:rPr>
          <w:rFonts w:ascii="Arial" w:hAnsi="Arial" w:cs="Arial"/>
          <w:b/>
          <w:i/>
          <w:w w:val="105"/>
          <w:sz w:val="32"/>
          <w:szCs w:val="32"/>
        </w:rPr>
        <w:t>DEDICO</w:t>
      </w:r>
    </w:p>
    <w:p w14:paraId="5F9022CC" w14:textId="77777777" w:rsidR="006653E6" w:rsidRPr="00032D97" w:rsidRDefault="006653E6">
      <w:pPr>
        <w:pStyle w:val="Corpodetexto"/>
        <w:rPr>
          <w:rFonts w:ascii="Arial" w:hAnsi="Arial" w:cs="Arial"/>
          <w:b/>
          <w:i/>
          <w:sz w:val="24"/>
          <w:szCs w:val="24"/>
        </w:rPr>
      </w:pPr>
    </w:p>
    <w:p w14:paraId="3793E87E" w14:textId="2B472F4F" w:rsidR="006653E6" w:rsidRPr="00032D97" w:rsidRDefault="00847670" w:rsidP="00032D97">
      <w:pPr>
        <w:pStyle w:val="Corpodetexto"/>
        <w:spacing w:line="360" w:lineRule="auto"/>
        <w:ind w:right="6"/>
        <w:jc w:val="right"/>
        <w:rPr>
          <w:rFonts w:ascii="Arial" w:hAnsi="Arial" w:cs="Arial"/>
          <w:sz w:val="24"/>
          <w:szCs w:val="24"/>
        </w:rPr>
      </w:pPr>
      <w:r w:rsidRPr="00032D97">
        <w:rPr>
          <w:rFonts w:ascii="Arial" w:hAnsi="Arial" w:cs="Arial"/>
          <w:sz w:val="24"/>
          <w:szCs w:val="24"/>
        </w:rPr>
        <w:t xml:space="preserve">Dedico este trabalho primeiramente </w:t>
      </w:r>
      <w:r w:rsidR="00F0787A">
        <w:rPr>
          <w:rFonts w:ascii="Arial" w:hAnsi="Arial" w:cs="Arial"/>
          <w:sz w:val="24"/>
          <w:szCs w:val="24"/>
        </w:rPr>
        <w:t>à</w:t>
      </w:r>
      <w:r w:rsidRPr="00032D97">
        <w:rPr>
          <w:rFonts w:ascii="Arial" w:hAnsi="Arial" w:cs="Arial"/>
          <w:sz w:val="24"/>
          <w:szCs w:val="24"/>
        </w:rPr>
        <w:t xml:space="preserve"> Deus, que me presenteia todos os dias com a energia da vida, que me dá forças e coragem para atingir os meus objetivos. </w:t>
      </w:r>
    </w:p>
    <w:p w14:paraId="052E2A0C" w14:textId="00552595" w:rsidR="00847670" w:rsidRPr="00032D97" w:rsidRDefault="00F0787A" w:rsidP="00032D97">
      <w:pPr>
        <w:pStyle w:val="Corpodetexto"/>
        <w:spacing w:line="360" w:lineRule="auto"/>
        <w:ind w:right="6"/>
        <w:jc w:val="right"/>
        <w:rPr>
          <w:rFonts w:ascii="Arial" w:hAnsi="Arial" w:cs="Arial"/>
          <w:sz w:val="24"/>
          <w:szCs w:val="24"/>
        </w:rPr>
      </w:pPr>
      <w:r>
        <w:rPr>
          <w:rFonts w:ascii="Arial" w:hAnsi="Arial" w:cs="Arial"/>
          <w:sz w:val="24"/>
          <w:szCs w:val="24"/>
        </w:rPr>
        <w:t>À</w:t>
      </w:r>
      <w:r w:rsidR="00847670" w:rsidRPr="00032D97">
        <w:rPr>
          <w:rFonts w:ascii="Arial" w:hAnsi="Arial" w:cs="Arial"/>
          <w:sz w:val="24"/>
          <w:szCs w:val="24"/>
        </w:rPr>
        <w:t xml:space="preserve"> minha querida mãe, por estar sempre ao meu lado</w:t>
      </w:r>
      <w:r w:rsidR="007D5BBF" w:rsidRPr="00032D97">
        <w:rPr>
          <w:rFonts w:ascii="Arial" w:hAnsi="Arial" w:cs="Arial"/>
          <w:sz w:val="24"/>
          <w:szCs w:val="24"/>
        </w:rPr>
        <w:t xml:space="preserve">, principalmente nas horas mais difíceis. E </w:t>
      </w:r>
      <w:r>
        <w:rPr>
          <w:rFonts w:ascii="Arial" w:hAnsi="Arial" w:cs="Arial"/>
          <w:sz w:val="24"/>
          <w:szCs w:val="24"/>
        </w:rPr>
        <w:t>à</w:t>
      </w:r>
      <w:r w:rsidR="007D5BBF" w:rsidRPr="00032D97">
        <w:rPr>
          <w:rFonts w:ascii="Arial" w:hAnsi="Arial" w:cs="Arial"/>
          <w:sz w:val="24"/>
          <w:szCs w:val="24"/>
        </w:rPr>
        <w:t xml:space="preserve"> toda minha família (pai, irmãos, sobrinhas, avós).</w:t>
      </w:r>
    </w:p>
    <w:p w14:paraId="6E6B46E6" w14:textId="569C93C3" w:rsidR="007D5BBF" w:rsidRPr="00032D97" w:rsidRDefault="00F0787A" w:rsidP="00032D97">
      <w:pPr>
        <w:pStyle w:val="Corpodetexto"/>
        <w:spacing w:line="360" w:lineRule="auto"/>
        <w:ind w:right="6"/>
        <w:jc w:val="right"/>
        <w:rPr>
          <w:rFonts w:ascii="Arial" w:hAnsi="Arial" w:cs="Arial"/>
          <w:sz w:val="24"/>
          <w:szCs w:val="24"/>
        </w:rPr>
      </w:pPr>
      <w:r>
        <w:rPr>
          <w:rFonts w:ascii="Arial" w:hAnsi="Arial" w:cs="Arial"/>
          <w:sz w:val="24"/>
          <w:szCs w:val="24"/>
        </w:rPr>
        <w:t>À</w:t>
      </w:r>
      <w:r w:rsidR="007D5BBF" w:rsidRPr="00032D97">
        <w:rPr>
          <w:rFonts w:ascii="Arial" w:hAnsi="Arial" w:cs="Arial"/>
          <w:sz w:val="24"/>
          <w:szCs w:val="24"/>
        </w:rPr>
        <w:t xml:space="preserve">s minhas colegas acadêmicas Natallya e Talita e </w:t>
      </w:r>
      <w:r>
        <w:rPr>
          <w:rFonts w:ascii="Arial" w:hAnsi="Arial" w:cs="Arial"/>
          <w:sz w:val="24"/>
          <w:szCs w:val="24"/>
        </w:rPr>
        <w:t>à</w:t>
      </w:r>
      <w:r w:rsidR="007D5BBF" w:rsidRPr="00032D97">
        <w:rPr>
          <w:rFonts w:ascii="Arial" w:hAnsi="Arial" w:cs="Arial"/>
          <w:sz w:val="24"/>
          <w:szCs w:val="24"/>
        </w:rPr>
        <w:t xml:space="preserve"> minha orientadora, Professora Andresa, na qual a finalização deste projeto foi possível graças aos esforços e colaboração profissional.</w:t>
      </w:r>
    </w:p>
    <w:p w14:paraId="1520B0DE" w14:textId="5D7DCB12" w:rsidR="007E68E7" w:rsidRPr="00032D97" w:rsidRDefault="00F0787A" w:rsidP="00032D97">
      <w:pPr>
        <w:pStyle w:val="Corpodetexto"/>
        <w:spacing w:line="360" w:lineRule="auto"/>
        <w:ind w:right="6"/>
        <w:jc w:val="right"/>
        <w:rPr>
          <w:rFonts w:ascii="Arial" w:hAnsi="Arial" w:cs="Arial"/>
          <w:sz w:val="24"/>
          <w:szCs w:val="24"/>
        </w:rPr>
      </w:pPr>
      <w:proofErr w:type="gramStart"/>
      <w:r>
        <w:rPr>
          <w:rFonts w:ascii="Arial" w:hAnsi="Arial" w:cs="Arial"/>
          <w:sz w:val="24"/>
          <w:szCs w:val="24"/>
        </w:rPr>
        <w:t>À</w:t>
      </w:r>
      <w:proofErr w:type="gramEnd"/>
      <w:r w:rsidRPr="00032D97">
        <w:rPr>
          <w:rFonts w:ascii="Arial" w:hAnsi="Arial" w:cs="Arial"/>
          <w:sz w:val="24"/>
          <w:szCs w:val="24"/>
        </w:rPr>
        <w:t xml:space="preserve"> </w:t>
      </w:r>
      <w:r w:rsidR="007D5BBF" w:rsidRPr="00032D97">
        <w:rPr>
          <w:rFonts w:ascii="Arial" w:hAnsi="Arial" w:cs="Arial"/>
          <w:sz w:val="24"/>
          <w:szCs w:val="24"/>
        </w:rPr>
        <w:t>meu amigo e colega de trabalho, Mário Flávio, por todo apoio, encorajamento e gestão</w:t>
      </w:r>
      <w:r w:rsidR="007E68E7" w:rsidRPr="00032D97">
        <w:rPr>
          <w:rFonts w:ascii="Arial" w:hAnsi="Arial" w:cs="Arial"/>
          <w:sz w:val="24"/>
          <w:szCs w:val="24"/>
        </w:rPr>
        <w:t xml:space="preserve"> profissional ao longo deste período.</w:t>
      </w:r>
    </w:p>
    <w:p w14:paraId="3FCFD33C" w14:textId="7B408D7E" w:rsidR="007D5BBF" w:rsidRPr="00032D97" w:rsidRDefault="007E68E7" w:rsidP="00032D97">
      <w:pPr>
        <w:pStyle w:val="Corpodetexto"/>
        <w:spacing w:line="360" w:lineRule="auto"/>
        <w:ind w:right="6"/>
        <w:jc w:val="right"/>
        <w:rPr>
          <w:rFonts w:ascii="Arial" w:hAnsi="Arial" w:cs="Arial"/>
          <w:sz w:val="24"/>
          <w:szCs w:val="24"/>
        </w:rPr>
      </w:pPr>
      <w:r w:rsidRPr="00032D97">
        <w:rPr>
          <w:rFonts w:ascii="Arial" w:hAnsi="Arial" w:cs="Arial"/>
          <w:sz w:val="24"/>
          <w:szCs w:val="24"/>
        </w:rPr>
        <w:t xml:space="preserve">Por fim, como não poderia ser de outra forma, dedico esse trabalho </w:t>
      </w:r>
      <w:proofErr w:type="gramStart"/>
      <w:r w:rsidR="00F0787A">
        <w:rPr>
          <w:rFonts w:ascii="Arial" w:hAnsi="Arial" w:cs="Arial"/>
          <w:sz w:val="24"/>
          <w:szCs w:val="24"/>
        </w:rPr>
        <w:t>à</w:t>
      </w:r>
      <w:proofErr w:type="gramEnd"/>
      <w:r w:rsidRPr="00032D97">
        <w:rPr>
          <w:rFonts w:ascii="Arial" w:hAnsi="Arial" w:cs="Arial"/>
          <w:sz w:val="24"/>
          <w:szCs w:val="24"/>
        </w:rPr>
        <w:t xml:space="preserve"> mim mesmo, por todo esforço que fiz e as lutas que lutei, para concluir este projeto.</w:t>
      </w:r>
      <w:r w:rsidR="007D5BBF" w:rsidRPr="00032D97">
        <w:rPr>
          <w:rFonts w:ascii="Arial" w:hAnsi="Arial" w:cs="Arial"/>
          <w:sz w:val="24"/>
          <w:szCs w:val="24"/>
        </w:rPr>
        <w:t xml:space="preserve"> </w:t>
      </w:r>
    </w:p>
    <w:p w14:paraId="388F6D2A" w14:textId="74BADD7C" w:rsidR="007D5BBF" w:rsidRPr="00896C14" w:rsidRDefault="007D5BBF" w:rsidP="00032D97">
      <w:pPr>
        <w:pStyle w:val="Corpodetexto"/>
        <w:spacing w:line="360" w:lineRule="auto"/>
        <w:ind w:right="109"/>
        <w:jc w:val="right"/>
      </w:pPr>
      <w:r w:rsidRPr="00896C14">
        <w:t xml:space="preserve"> </w:t>
      </w:r>
    </w:p>
    <w:p w14:paraId="404AF155" w14:textId="77777777" w:rsidR="006653E6" w:rsidRPr="00896C14" w:rsidRDefault="006653E6">
      <w:pPr>
        <w:jc w:val="right"/>
        <w:sectPr w:rsidR="006653E6" w:rsidRPr="00896C14" w:rsidSect="00882370">
          <w:pgSz w:w="12240" w:h="15840"/>
          <w:pgMar w:top="1702" w:right="1750" w:bottom="1135" w:left="1134" w:header="666" w:footer="0" w:gutter="0"/>
          <w:cols w:space="720"/>
        </w:sectPr>
      </w:pPr>
    </w:p>
    <w:p w14:paraId="23783258" w14:textId="77777777" w:rsidR="007F2E5B" w:rsidRDefault="007F2E5B" w:rsidP="00A74671">
      <w:pPr>
        <w:pStyle w:val="Ttulo1"/>
        <w:ind w:left="0" w:right="6"/>
        <w:rPr>
          <w:rFonts w:ascii="Arial" w:hAnsi="Arial" w:cs="Arial"/>
          <w:sz w:val="32"/>
          <w:szCs w:val="32"/>
        </w:rPr>
      </w:pPr>
    </w:p>
    <w:p w14:paraId="2F63E161" w14:textId="77777777" w:rsidR="007F2E5B" w:rsidRDefault="007F2E5B" w:rsidP="00A74671">
      <w:pPr>
        <w:pStyle w:val="Ttulo1"/>
        <w:ind w:left="0" w:right="6"/>
        <w:rPr>
          <w:rFonts w:ascii="Arial" w:hAnsi="Arial" w:cs="Arial"/>
          <w:sz w:val="32"/>
          <w:szCs w:val="32"/>
        </w:rPr>
      </w:pPr>
    </w:p>
    <w:p w14:paraId="16190F44" w14:textId="55300CB2" w:rsidR="006653E6" w:rsidRPr="00F0787A" w:rsidRDefault="00ED1E1F" w:rsidP="00A74671">
      <w:pPr>
        <w:pStyle w:val="Ttulo1"/>
        <w:ind w:left="0" w:right="6"/>
        <w:rPr>
          <w:rFonts w:ascii="Arial" w:hAnsi="Arial" w:cs="Arial"/>
          <w:sz w:val="32"/>
          <w:szCs w:val="32"/>
        </w:rPr>
      </w:pPr>
      <w:r w:rsidRPr="00F0787A">
        <w:rPr>
          <w:rFonts w:ascii="Arial" w:hAnsi="Arial" w:cs="Arial"/>
          <w:sz w:val="32"/>
          <w:szCs w:val="32"/>
        </w:rPr>
        <w:t>AGRADECIMENTOS</w:t>
      </w:r>
    </w:p>
    <w:p w14:paraId="5A6B5ED2" w14:textId="77777777" w:rsidR="006653E6" w:rsidRPr="00F0787A" w:rsidRDefault="006653E6">
      <w:pPr>
        <w:pStyle w:val="Corpodetexto"/>
        <w:rPr>
          <w:rFonts w:ascii="Arial" w:hAnsi="Arial" w:cs="Arial"/>
          <w:b/>
          <w:sz w:val="24"/>
          <w:szCs w:val="24"/>
        </w:rPr>
      </w:pPr>
    </w:p>
    <w:p w14:paraId="64218431" w14:textId="77777777" w:rsidR="006653E6" w:rsidRPr="00F0787A" w:rsidRDefault="006653E6">
      <w:pPr>
        <w:pStyle w:val="Corpodetexto"/>
        <w:spacing w:before="8"/>
        <w:rPr>
          <w:rFonts w:ascii="Arial" w:hAnsi="Arial" w:cs="Arial"/>
          <w:b/>
          <w:sz w:val="24"/>
          <w:szCs w:val="24"/>
        </w:rPr>
      </w:pPr>
    </w:p>
    <w:p w14:paraId="2117E3E0" w14:textId="6075BA9C" w:rsidR="006653E6" w:rsidRPr="00F0787A" w:rsidRDefault="007E68E7" w:rsidP="00F0787A">
      <w:pPr>
        <w:spacing w:line="360" w:lineRule="auto"/>
        <w:jc w:val="right"/>
        <w:rPr>
          <w:rFonts w:ascii="Arial" w:hAnsi="Arial" w:cs="Arial"/>
          <w:bCs/>
          <w:sz w:val="24"/>
          <w:szCs w:val="24"/>
        </w:rPr>
      </w:pPr>
      <w:r w:rsidRPr="00F0787A">
        <w:rPr>
          <w:rFonts w:ascii="Arial" w:hAnsi="Arial" w:cs="Arial"/>
          <w:bCs/>
          <w:sz w:val="24"/>
          <w:szCs w:val="24"/>
        </w:rPr>
        <w:t>À minha querida orientadora, Professora Dra. Andresa Carla Feihrmann, um exemplo de mulher, de professora, de dedicação, de inteligência, de paciência e de sabedoria. S</w:t>
      </w:r>
      <w:r w:rsidR="00F0787A">
        <w:rPr>
          <w:rFonts w:ascii="Arial" w:hAnsi="Arial" w:cs="Arial"/>
          <w:bCs/>
          <w:sz w:val="24"/>
          <w:szCs w:val="24"/>
        </w:rPr>
        <w:t>erei sempre</w:t>
      </w:r>
      <w:r w:rsidRPr="00F0787A">
        <w:rPr>
          <w:rFonts w:ascii="Arial" w:hAnsi="Arial" w:cs="Arial"/>
          <w:bCs/>
          <w:sz w:val="24"/>
          <w:szCs w:val="24"/>
        </w:rPr>
        <w:t xml:space="preserve"> grato pela sua ajuda e pelo seu afeto</w:t>
      </w:r>
      <w:r w:rsidR="00F0787A">
        <w:rPr>
          <w:rFonts w:ascii="Arial" w:hAnsi="Arial" w:cs="Arial"/>
          <w:bCs/>
          <w:sz w:val="24"/>
          <w:szCs w:val="24"/>
        </w:rPr>
        <w:t>!</w:t>
      </w:r>
    </w:p>
    <w:p w14:paraId="57E1CF89" w14:textId="77777777" w:rsidR="007E68E7" w:rsidRPr="00896C14" w:rsidRDefault="007E68E7" w:rsidP="00F0787A">
      <w:pPr>
        <w:spacing w:line="360" w:lineRule="auto"/>
        <w:jc w:val="center"/>
        <w:rPr>
          <w:bCs/>
        </w:rPr>
      </w:pPr>
    </w:p>
    <w:p w14:paraId="49B3D42E" w14:textId="2C8DD2EE" w:rsidR="007E68E7" w:rsidRPr="00896C14" w:rsidRDefault="007E68E7">
      <w:pPr>
        <w:jc w:val="center"/>
        <w:rPr>
          <w:bCs/>
        </w:rPr>
        <w:sectPr w:rsidR="007E68E7" w:rsidRPr="00896C14" w:rsidSect="00882370">
          <w:pgSz w:w="12240" w:h="15840"/>
          <w:pgMar w:top="1701" w:right="1727" w:bottom="1135" w:left="1134" w:header="666" w:footer="0" w:gutter="0"/>
          <w:cols w:space="720"/>
        </w:sectPr>
      </w:pPr>
    </w:p>
    <w:p w14:paraId="12DFCD0B" w14:textId="77777777" w:rsidR="006653E6" w:rsidRPr="00F0787A" w:rsidRDefault="00ED1E1F" w:rsidP="00E07A75">
      <w:pPr>
        <w:pStyle w:val="Ttulo1"/>
        <w:spacing w:before="181"/>
        <w:ind w:left="0" w:right="6"/>
        <w:rPr>
          <w:rFonts w:ascii="Arial" w:hAnsi="Arial" w:cs="Arial"/>
          <w:sz w:val="32"/>
          <w:szCs w:val="32"/>
        </w:rPr>
      </w:pPr>
      <w:r w:rsidRPr="00F0787A">
        <w:rPr>
          <w:rFonts w:ascii="Arial" w:hAnsi="Arial" w:cs="Arial"/>
          <w:sz w:val="32"/>
          <w:szCs w:val="32"/>
        </w:rPr>
        <w:lastRenderedPageBreak/>
        <w:t>APRESENTAÇÃO</w:t>
      </w:r>
    </w:p>
    <w:p w14:paraId="2EC9DACA" w14:textId="77777777" w:rsidR="006653E6" w:rsidRPr="00F0787A" w:rsidRDefault="006653E6">
      <w:pPr>
        <w:pStyle w:val="Corpodetexto"/>
        <w:rPr>
          <w:rFonts w:ascii="Arial" w:hAnsi="Arial" w:cs="Arial"/>
          <w:b/>
          <w:sz w:val="36"/>
        </w:rPr>
      </w:pPr>
    </w:p>
    <w:p w14:paraId="10DB4F47" w14:textId="77777777" w:rsidR="006653E6" w:rsidRPr="00F0787A" w:rsidRDefault="006653E6" w:rsidP="00363D01">
      <w:pPr>
        <w:pStyle w:val="Corpodetexto"/>
        <w:spacing w:before="1" w:line="360" w:lineRule="auto"/>
        <w:rPr>
          <w:rFonts w:ascii="Arial" w:hAnsi="Arial" w:cs="Arial"/>
          <w:b/>
          <w:sz w:val="48"/>
        </w:rPr>
      </w:pPr>
    </w:p>
    <w:p w14:paraId="487D0CBE" w14:textId="1ACB2EF6" w:rsidR="006653E6" w:rsidRPr="00F0787A" w:rsidRDefault="00ED1E1F" w:rsidP="00363D01">
      <w:pPr>
        <w:pStyle w:val="Corpodetexto"/>
        <w:spacing w:line="360" w:lineRule="auto"/>
        <w:jc w:val="both"/>
        <w:rPr>
          <w:rFonts w:ascii="Arial" w:hAnsi="Arial" w:cs="Arial"/>
          <w:sz w:val="24"/>
          <w:szCs w:val="24"/>
        </w:rPr>
      </w:pPr>
      <w:r w:rsidRPr="00F0787A">
        <w:rPr>
          <w:rFonts w:ascii="Arial" w:hAnsi="Arial" w:cs="Arial"/>
          <w:spacing w:val="-1"/>
          <w:w w:val="105"/>
          <w:sz w:val="24"/>
          <w:szCs w:val="24"/>
        </w:rPr>
        <w:t>Esta</w:t>
      </w:r>
      <w:r w:rsidRPr="00F0787A">
        <w:rPr>
          <w:rFonts w:ascii="Arial" w:hAnsi="Arial" w:cs="Arial"/>
          <w:spacing w:val="-16"/>
          <w:w w:val="105"/>
          <w:sz w:val="24"/>
          <w:szCs w:val="24"/>
        </w:rPr>
        <w:t xml:space="preserve"> </w:t>
      </w:r>
      <w:r w:rsidRPr="00F0787A">
        <w:rPr>
          <w:rFonts w:ascii="Arial" w:hAnsi="Arial" w:cs="Arial"/>
          <w:spacing w:val="-1"/>
          <w:w w:val="105"/>
          <w:sz w:val="24"/>
          <w:szCs w:val="24"/>
        </w:rPr>
        <w:t>dissertação</w:t>
      </w:r>
      <w:r w:rsidRPr="00F0787A">
        <w:rPr>
          <w:rFonts w:ascii="Arial" w:hAnsi="Arial" w:cs="Arial"/>
          <w:spacing w:val="-14"/>
          <w:w w:val="105"/>
          <w:sz w:val="24"/>
          <w:szCs w:val="24"/>
        </w:rPr>
        <w:t xml:space="preserve"> </w:t>
      </w:r>
      <w:r w:rsidRPr="00F0787A">
        <w:rPr>
          <w:rFonts w:ascii="Arial" w:hAnsi="Arial" w:cs="Arial"/>
          <w:spacing w:val="-1"/>
          <w:w w:val="105"/>
          <w:sz w:val="24"/>
          <w:szCs w:val="24"/>
        </w:rPr>
        <w:t>de</w:t>
      </w:r>
      <w:r w:rsidRPr="00F0787A">
        <w:rPr>
          <w:rFonts w:ascii="Arial" w:hAnsi="Arial" w:cs="Arial"/>
          <w:spacing w:val="-14"/>
          <w:w w:val="105"/>
          <w:sz w:val="24"/>
          <w:szCs w:val="24"/>
        </w:rPr>
        <w:t xml:space="preserve"> </w:t>
      </w:r>
      <w:r w:rsidRPr="00F0787A">
        <w:rPr>
          <w:rFonts w:ascii="Arial" w:hAnsi="Arial" w:cs="Arial"/>
          <w:spacing w:val="-1"/>
          <w:w w:val="105"/>
          <w:sz w:val="24"/>
          <w:szCs w:val="24"/>
        </w:rPr>
        <w:t>mestrado</w:t>
      </w:r>
      <w:r w:rsidRPr="00F0787A">
        <w:rPr>
          <w:rFonts w:ascii="Arial" w:hAnsi="Arial" w:cs="Arial"/>
          <w:spacing w:val="-12"/>
          <w:w w:val="105"/>
          <w:sz w:val="24"/>
          <w:szCs w:val="24"/>
        </w:rPr>
        <w:t xml:space="preserve"> </w:t>
      </w:r>
      <w:r w:rsidRPr="00F0787A">
        <w:rPr>
          <w:rFonts w:ascii="Arial" w:hAnsi="Arial" w:cs="Arial"/>
          <w:w w:val="105"/>
          <w:sz w:val="24"/>
          <w:szCs w:val="24"/>
        </w:rPr>
        <w:t>está</w:t>
      </w:r>
      <w:r w:rsidRPr="00F0787A">
        <w:rPr>
          <w:rFonts w:ascii="Arial" w:hAnsi="Arial" w:cs="Arial"/>
          <w:spacing w:val="-12"/>
          <w:w w:val="105"/>
          <w:sz w:val="24"/>
          <w:szCs w:val="24"/>
        </w:rPr>
        <w:t xml:space="preserve"> </w:t>
      </w:r>
      <w:r w:rsidRPr="00F0787A">
        <w:rPr>
          <w:rFonts w:ascii="Arial" w:hAnsi="Arial" w:cs="Arial"/>
          <w:w w:val="105"/>
          <w:sz w:val="24"/>
          <w:szCs w:val="24"/>
        </w:rPr>
        <w:t>apresentada</w:t>
      </w:r>
      <w:r w:rsidRPr="00F0787A">
        <w:rPr>
          <w:rFonts w:ascii="Arial" w:hAnsi="Arial" w:cs="Arial"/>
          <w:spacing w:val="-16"/>
          <w:w w:val="105"/>
          <w:sz w:val="24"/>
          <w:szCs w:val="24"/>
        </w:rPr>
        <w:t xml:space="preserve"> </w:t>
      </w:r>
      <w:r w:rsidRPr="00F0787A">
        <w:rPr>
          <w:rFonts w:ascii="Arial" w:hAnsi="Arial" w:cs="Arial"/>
          <w:w w:val="105"/>
          <w:sz w:val="24"/>
          <w:szCs w:val="24"/>
        </w:rPr>
        <w:t>na</w:t>
      </w:r>
      <w:r w:rsidRPr="00F0787A">
        <w:rPr>
          <w:rFonts w:ascii="Arial" w:hAnsi="Arial" w:cs="Arial"/>
          <w:spacing w:val="-15"/>
          <w:w w:val="105"/>
          <w:sz w:val="24"/>
          <w:szCs w:val="24"/>
        </w:rPr>
        <w:t xml:space="preserve"> </w:t>
      </w:r>
      <w:r w:rsidRPr="00F0787A">
        <w:rPr>
          <w:rFonts w:ascii="Arial" w:hAnsi="Arial" w:cs="Arial"/>
          <w:w w:val="105"/>
          <w:sz w:val="24"/>
          <w:szCs w:val="24"/>
        </w:rPr>
        <w:t>forma</w:t>
      </w:r>
      <w:r w:rsidRPr="00F0787A">
        <w:rPr>
          <w:rFonts w:ascii="Arial" w:hAnsi="Arial" w:cs="Arial"/>
          <w:spacing w:val="-16"/>
          <w:w w:val="105"/>
          <w:sz w:val="24"/>
          <w:szCs w:val="24"/>
        </w:rPr>
        <w:t xml:space="preserve"> </w:t>
      </w:r>
      <w:r w:rsidRPr="00F0787A">
        <w:rPr>
          <w:rFonts w:ascii="Arial" w:hAnsi="Arial" w:cs="Arial"/>
          <w:w w:val="105"/>
          <w:sz w:val="24"/>
          <w:szCs w:val="24"/>
        </w:rPr>
        <w:t>de</w:t>
      </w:r>
      <w:r w:rsidRPr="00F0787A">
        <w:rPr>
          <w:rFonts w:ascii="Arial" w:hAnsi="Arial" w:cs="Arial"/>
          <w:spacing w:val="-13"/>
          <w:w w:val="105"/>
          <w:sz w:val="24"/>
          <w:szCs w:val="24"/>
        </w:rPr>
        <w:t xml:space="preserve"> </w:t>
      </w:r>
      <w:r w:rsidR="007E68E7" w:rsidRPr="00F0787A">
        <w:rPr>
          <w:rFonts w:ascii="Arial" w:hAnsi="Arial" w:cs="Arial"/>
          <w:w w:val="105"/>
          <w:sz w:val="24"/>
          <w:szCs w:val="24"/>
        </w:rPr>
        <w:t>um artigo científico.</w:t>
      </w:r>
    </w:p>
    <w:p w14:paraId="005EA67A" w14:textId="77777777" w:rsidR="006653E6" w:rsidRPr="00F0787A" w:rsidRDefault="006653E6" w:rsidP="00363D01">
      <w:pPr>
        <w:pStyle w:val="Corpodetexto"/>
        <w:spacing w:before="2" w:line="360" w:lineRule="auto"/>
        <w:rPr>
          <w:rFonts w:ascii="Arial" w:hAnsi="Arial" w:cs="Arial"/>
          <w:sz w:val="24"/>
          <w:szCs w:val="24"/>
        </w:rPr>
      </w:pPr>
    </w:p>
    <w:p w14:paraId="47E937A0" w14:textId="2E941AF7" w:rsidR="00A04564" w:rsidRDefault="00363D01" w:rsidP="00A165CE">
      <w:pPr>
        <w:pStyle w:val="Ttulo1"/>
        <w:spacing w:before="0" w:line="360" w:lineRule="auto"/>
        <w:ind w:left="0" w:right="6"/>
        <w:jc w:val="both"/>
        <w:rPr>
          <w:rFonts w:ascii="Arial" w:hAnsi="Arial" w:cs="Arial"/>
          <w:b w:val="0"/>
          <w:bCs w:val="0"/>
          <w:w w:val="105"/>
          <w:sz w:val="24"/>
          <w:szCs w:val="24"/>
          <w:lang w:val="pt-BR"/>
        </w:rPr>
      </w:pPr>
      <w:r w:rsidRPr="00A165CE">
        <w:rPr>
          <w:rFonts w:ascii="Arial" w:hAnsi="Arial" w:cs="Arial"/>
          <w:b w:val="0"/>
          <w:bCs w:val="0"/>
          <w:w w:val="105"/>
          <w:sz w:val="24"/>
          <w:szCs w:val="24"/>
        </w:rPr>
        <w:t>Carlos Felipe Vendramini, Talita A. F. Campos, Natália M. Silva,</w:t>
      </w:r>
      <w:r w:rsidR="00A74671" w:rsidRPr="00A165CE">
        <w:rPr>
          <w:rFonts w:ascii="Arial" w:hAnsi="Arial" w:cs="Arial"/>
          <w:b w:val="0"/>
          <w:bCs w:val="0"/>
          <w:w w:val="105"/>
          <w:sz w:val="24"/>
          <w:szCs w:val="24"/>
        </w:rPr>
        <w:t xml:space="preserve"> </w:t>
      </w:r>
      <w:r w:rsidRPr="00A165CE">
        <w:rPr>
          <w:rFonts w:ascii="Arial" w:hAnsi="Arial" w:cs="Arial"/>
          <w:b w:val="0"/>
          <w:bCs w:val="0"/>
          <w:w w:val="105"/>
          <w:sz w:val="24"/>
          <w:szCs w:val="24"/>
        </w:rPr>
        <w:t>Andresa Carla Feihrmann</w:t>
      </w:r>
      <w:r w:rsidR="00862327">
        <w:rPr>
          <w:rFonts w:ascii="Arial" w:hAnsi="Arial" w:cs="Arial"/>
          <w:b w:val="0"/>
          <w:bCs w:val="0"/>
          <w:w w:val="105"/>
          <w:sz w:val="24"/>
          <w:szCs w:val="24"/>
        </w:rPr>
        <w:t xml:space="preserve">. </w:t>
      </w:r>
      <w:r w:rsidR="00A165CE" w:rsidRPr="00A165CE">
        <w:rPr>
          <w:rFonts w:ascii="Arial" w:hAnsi="Arial" w:cs="Arial"/>
          <w:b w:val="0"/>
          <w:bCs w:val="0"/>
          <w:sz w:val="24"/>
          <w:szCs w:val="24"/>
        </w:rPr>
        <w:t>EXTRAÇÃO ASSISTIDA POR ULTRASSOM: CARACTERIZAÇÃO E ENCAPSULAMENTO DE BIOCOMPOSTOS DAS FOLHAS DO QUIABO-DE-METRO (</w:t>
      </w:r>
      <w:r w:rsidR="00A165CE" w:rsidRPr="00A165CE">
        <w:rPr>
          <w:rFonts w:ascii="Arial" w:hAnsi="Arial" w:cs="Arial"/>
          <w:b w:val="0"/>
          <w:bCs w:val="0"/>
          <w:i/>
          <w:iCs/>
          <w:sz w:val="24"/>
          <w:szCs w:val="24"/>
        </w:rPr>
        <w:t>TRICHOSANTHES CUCUMERINA</w:t>
      </w:r>
      <w:r w:rsidR="00A165CE" w:rsidRPr="00A165CE">
        <w:rPr>
          <w:rFonts w:ascii="Arial" w:hAnsi="Arial" w:cs="Arial"/>
          <w:b w:val="0"/>
          <w:bCs w:val="0"/>
          <w:sz w:val="24"/>
          <w:szCs w:val="24"/>
        </w:rPr>
        <w:t>)</w:t>
      </w:r>
      <w:r w:rsidR="00F0787A" w:rsidRPr="00A165CE">
        <w:rPr>
          <w:rFonts w:ascii="Arial" w:hAnsi="Arial" w:cs="Arial"/>
          <w:b w:val="0"/>
          <w:bCs w:val="0"/>
          <w:w w:val="105"/>
          <w:sz w:val="24"/>
          <w:szCs w:val="24"/>
        </w:rPr>
        <w:t xml:space="preserve">. </w:t>
      </w:r>
      <w:r w:rsidRPr="00A165CE">
        <w:rPr>
          <w:rFonts w:ascii="Arial" w:hAnsi="Arial" w:cs="Arial"/>
          <w:b w:val="0"/>
          <w:bCs w:val="0"/>
          <w:w w:val="105"/>
          <w:sz w:val="24"/>
          <w:szCs w:val="24"/>
          <w:lang w:val="pt-BR"/>
        </w:rPr>
        <w:t>Revista</w:t>
      </w:r>
      <w:r w:rsidR="00F0787A" w:rsidRPr="001107C3">
        <w:rPr>
          <w:rFonts w:ascii="Arial" w:hAnsi="Arial" w:cs="Arial"/>
          <w:b w:val="0"/>
          <w:bCs w:val="0"/>
          <w:w w:val="105"/>
          <w:sz w:val="24"/>
          <w:szCs w:val="24"/>
          <w:lang w:val="pt-BR"/>
        </w:rPr>
        <w:t xml:space="preserve"> LWT – FOOD SCIENCE AND TECHNOLOGY.</w:t>
      </w:r>
      <w:r w:rsidR="00C942BB">
        <w:rPr>
          <w:rFonts w:ascii="Arial" w:hAnsi="Arial" w:cs="Arial"/>
          <w:b w:val="0"/>
          <w:bCs w:val="0"/>
          <w:w w:val="105"/>
          <w:sz w:val="24"/>
          <w:szCs w:val="24"/>
          <w:lang w:val="pt-BR"/>
        </w:rPr>
        <w:t xml:space="preserve"> Qualis capes A1.</w:t>
      </w:r>
    </w:p>
    <w:p w14:paraId="60DCD4B2" w14:textId="77777777" w:rsidR="00A04564" w:rsidRDefault="00A04564">
      <w:pPr>
        <w:rPr>
          <w:rFonts w:ascii="Arial" w:hAnsi="Arial" w:cs="Arial"/>
          <w:w w:val="105"/>
          <w:sz w:val="24"/>
          <w:szCs w:val="24"/>
          <w:lang w:val="pt-BR"/>
        </w:rPr>
      </w:pPr>
      <w:r>
        <w:rPr>
          <w:rFonts w:ascii="Arial" w:hAnsi="Arial" w:cs="Arial"/>
          <w:b/>
          <w:bCs/>
          <w:w w:val="105"/>
          <w:sz w:val="24"/>
          <w:szCs w:val="24"/>
          <w:lang w:val="pt-BR"/>
        </w:rPr>
        <w:br w:type="page"/>
      </w:r>
    </w:p>
    <w:p w14:paraId="04640518" w14:textId="77777777" w:rsidR="00F0787A" w:rsidRPr="001107C3" w:rsidRDefault="00F0787A" w:rsidP="00A165CE">
      <w:pPr>
        <w:pStyle w:val="Ttulo1"/>
        <w:spacing w:before="0" w:line="360" w:lineRule="auto"/>
        <w:ind w:left="0" w:right="6"/>
        <w:jc w:val="both"/>
        <w:rPr>
          <w:rFonts w:ascii="Arial" w:hAnsi="Arial" w:cs="Arial"/>
          <w:b w:val="0"/>
          <w:bCs w:val="0"/>
          <w:w w:val="105"/>
          <w:sz w:val="24"/>
          <w:szCs w:val="24"/>
          <w:lang w:val="pt-BR"/>
          <w:rPrChange w:id="1" w:author="LUCIO CARDOZO-FILHO" w:date="2024-01-27T19:41:00Z">
            <w:rPr>
              <w:b w:val="0"/>
              <w:bCs w:val="0"/>
              <w:w w:val="105"/>
              <w:sz w:val="22"/>
              <w:szCs w:val="22"/>
            </w:rPr>
          </w:rPrChange>
        </w:rPr>
        <w:sectPr w:rsidR="00F0787A" w:rsidRPr="001107C3" w:rsidSect="00882370">
          <w:pgSz w:w="12240" w:h="15840"/>
          <w:pgMar w:top="1702" w:right="1750" w:bottom="1135" w:left="1134" w:header="666" w:footer="0" w:gutter="0"/>
          <w:cols w:space="720"/>
        </w:sectPr>
      </w:pPr>
    </w:p>
    <w:p w14:paraId="69FED84B" w14:textId="47C59F01" w:rsidR="006653E6" w:rsidRPr="00363D01" w:rsidRDefault="00ED1E1F" w:rsidP="00E7708C">
      <w:pPr>
        <w:pStyle w:val="Ttulo1"/>
        <w:spacing w:before="0"/>
        <w:ind w:left="0"/>
        <w:jc w:val="left"/>
        <w:rPr>
          <w:rFonts w:ascii="Arial" w:hAnsi="Arial" w:cs="Arial"/>
          <w:sz w:val="24"/>
          <w:szCs w:val="24"/>
        </w:rPr>
      </w:pPr>
      <w:r w:rsidRPr="00363D01">
        <w:rPr>
          <w:rFonts w:ascii="Arial" w:hAnsi="Arial" w:cs="Arial"/>
          <w:sz w:val="24"/>
          <w:szCs w:val="24"/>
        </w:rPr>
        <w:lastRenderedPageBreak/>
        <w:t>RESUMO</w:t>
      </w:r>
      <w:r w:rsidRPr="00363D01">
        <w:rPr>
          <w:rFonts w:ascii="Arial" w:hAnsi="Arial" w:cs="Arial"/>
          <w:spacing w:val="3"/>
          <w:sz w:val="24"/>
          <w:szCs w:val="24"/>
        </w:rPr>
        <w:t xml:space="preserve"> </w:t>
      </w:r>
      <w:r w:rsidRPr="00363D01">
        <w:rPr>
          <w:rFonts w:ascii="Arial" w:hAnsi="Arial" w:cs="Arial"/>
          <w:sz w:val="24"/>
          <w:szCs w:val="24"/>
        </w:rPr>
        <w:t>GERAL</w:t>
      </w:r>
    </w:p>
    <w:p w14:paraId="0371C7A1" w14:textId="2C4B0AEF" w:rsidR="00985F12" w:rsidRDefault="00985F12" w:rsidP="00E7708C">
      <w:pPr>
        <w:pStyle w:val="Ttulo1"/>
        <w:spacing w:before="0"/>
        <w:ind w:left="912"/>
        <w:rPr>
          <w:rFonts w:ascii="Arial" w:hAnsi="Arial" w:cs="Arial"/>
          <w:sz w:val="24"/>
          <w:szCs w:val="24"/>
        </w:rPr>
      </w:pPr>
    </w:p>
    <w:p w14:paraId="55EF5009" w14:textId="41F7BC44" w:rsidR="00363D01" w:rsidRPr="00363D01" w:rsidRDefault="00363D01" w:rsidP="00E7708C">
      <w:pPr>
        <w:pStyle w:val="Ttulo1"/>
        <w:spacing w:before="0"/>
        <w:ind w:left="0"/>
        <w:jc w:val="left"/>
        <w:rPr>
          <w:rFonts w:ascii="Arial" w:hAnsi="Arial" w:cs="Arial"/>
          <w:sz w:val="24"/>
          <w:szCs w:val="24"/>
        </w:rPr>
      </w:pPr>
      <w:r>
        <w:rPr>
          <w:rFonts w:ascii="Arial" w:hAnsi="Arial" w:cs="Arial"/>
          <w:sz w:val="24"/>
          <w:szCs w:val="24"/>
        </w:rPr>
        <w:t>Introdução</w:t>
      </w:r>
    </w:p>
    <w:p w14:paraId="4B048A76" w14:textId="4AACD553" w:rsidR="00BC5E6C" w:rsidRDefault="006C2345" w:rsidP="00E7708C">
      <w:pPr>
        <w:ind w:right="6"/>
        <w:jc w:val="both"/>
        <w:rPr>
          <w:rFonts w:ascii="Arial" w:hAnsi="Arial" w:cs="Arial"/>
          <w:bCs/>
          <w:sz w:val="24"/>
          <w:szCs w:val="24"/>
        </w:rPr>
      </w:pPr>
      <w:r w:rsidRPr="00363D01">
        <w:rPr>
          <w:rFonts w:ascii="Arial" w:hAnsi="Arial" w:cs="Arial"/>
          <w:bCs/>
          <w:sz w:val="24"/>
          <w:szCs w:val="24"/>
        </w:rPr>
        <w:t xml:space="preserve">A trepadeira tropical </w:t>
      </w:r>
      <w:r w:rsidRPr="00363D01">
        <w:rPr>
          <w:rFonts w:ascii="Arial" w:hAnsi="Arial" w:cs="Arial"/>
          <w:bCs/>
          <w:i/>
          <w:iCs/>
          <w:sz w:val="24"/>
          <w:szCs w:val="24"/>
        </w:rPr>
        <w:t>Trichosanthes cucumerina</w:t>
      </w:r>
      <w:r w:rsidRPr="00363D01">
        <w:rPr>
          <w:rFonts w:ascii="Arial" w:hAnsi="Arial" w:cs="Arial"/>
          <w:bCs/>
          <w:sz w:val="24"/>
          <w:szCs w:val="24"/>
        </w:rPr>
        <w:t xml:space="preserve">, </w:t>
      </w:r>
      <w:r w:rsidR="00363D01">
        <w:rPr>
          <w:rFonts w:ascii="Arial" w:hAnsi="Arial" w:cs="Arial"/>
          <w:bCs/>
          <w:sz w:val="24"/>
          <w:szCs w:val="24"/>
        </w:rPr>
        <w:t>também</w:t>
      </w:r>
      <w:r w:rsidRPr="00363D01">
        <w:rPr>
          <w:rFonts w:ascii="Arial" w:hAnsi="Arial" w:cs="Arial"/>
          <w:bCs/>
          <w:sz w:val="24"/>
          <w:szCs w:val="24"/>
        </w:rPr>
        <w:t xml:space="preserve"> chamada </w:t>
      </w:r>
      <w:r w:rsidR="00192704" w:rsidRPr="00363D01">
        <w:rPr>
          <w:rFonts w:ascii="Arial" w:hAnsi="Arial" w:cs="Arial"/>
          <w:bCs/>
          <w:sz w:val="24"/>
          <w:szCs w:val="24"/>
        </w:rPr>
        <w:t>por populares</w:t>
      </w:r>
      <w:r w:rsidR="00146695" w:rsidRPr="00363D01">
        <w:rPr>
          <w:rFonts w:ascii="Arial" w:hAnsi="Arial" w:cs="Arial"/>
          <w:bCs/>
          <w:sz w:val="24"/>
          <w:szCs w:val="24"/>
        </w:rPr>
        <w:t>,</w:t>
      </w:r>
      <w:r w:rsidR="00192704" w:rsidRPr="00363D01">
        <w:rPr>
          <w:rFonts w:ascii="Arial" w:hAnsi="Arial" w:cs="Arial"/>
          <w:bCs/>
          <w:sz w:val="24"/>
          <w:szCs w:val="24"/>
        </w:rPr>
        <w:t xml:space="preserve"> </w:t>
      </w:r>
      <w:r w:rsidRPr="00363D01">
        <w:rPr>
          <w:rFonts w:ascii="Arial" w:hAnsi="Arial" w:cs="Arial"/>
          <w:bCs/>
          <w:sz w:val="24"/>
          <w:szCs w:val="24"/>
        </w:rPr>
        <w:t>como quiabo-de-metro, cabaça-cobra, abóbora-serpente</w:t>
      </w:r>
      <w:r w:rsidR="00146695" w:rsidRPr="00363D01">
        <w:rPr>
          <w:rFonts w:ascii="Arial" w:hAnsi="Arial" w:cs="Arial"/>
          <w:bCs/>
          <w:sz w:val="24"/>
          <w:szCs w:val="24"/>
        </w:rPr>
        <w:t xml:space="preserve"> e</w:t>
      </w:r>
      <w:r w:rsidR="00192704" w:rsidRPr="00363D01">
        <w:rPr>
          <w:rFonts w:ascii="Arial" w:hAnsi="Arial" w:cs="Arial"/>
          <w:bCs/>
          <w:sz w:val="24"/>
          <w:szCs w:val="24"/>
        </w:rPr>
        <w:t xml:space="preserve"> </w:t>
      </w:r>
      <w:r w:rsidRPr="00363D01">
        <w:rPr>
          <w:rFonts w:ascii="Arial" w:hAnsi="Arial" w:cs="Arial"/>
          <w:bCs/>
          <w:sz w:val="24"/>
          <w:szCs w:val="24"/>
        </w:rPr>
        <w:t>snake</w:t>
      </w:r>
      <w:r w:rsidR="00627AD1">
        <w:rPr>
          <w:rFonts w:ascii="Arial" w:hAnsi="Arial" w:cs="Arial"/>
          <w:bCs/>
          <w:sz w:val="24"/>
          <w:szCs w:val="24"/>
        </w:rPr>
        <w:t>-</w:t>
      </w:r>
      <w:r w:rsidRPr="00363D01">
        <w:rPr>
          <w:rFonts w:ascii="Arial" w:hAnsi="Arial" w:cs="Arial"/>
          <w:bCs/>
          <w:sz w:val="24"/>
          <w:szCs w:val="24"/>
        </w:rPr>
        <w:t xml:space="preserve">gourd </w:t>
      </w:r>
      <w:r w:rsidR="00192704" w:rsidRPr="00363D01">
        <w:rPr>
          <w:rFonts w:ascii="Arial" w:hAnsi="Arial" w:cs="Arial"/>
          <w:bCs/>
          <w:sz w:val="24"/>
          <w:szCs w:val="24"/>
        </w:rPr>
        <w:t>é pertencente da família Cucurbitaceae e possui ciclo de vida anual. A planta produz frutos que podem atingir mais de 150</w:t>
      </w:r>
      <w:r w:rsidR="00BC5E6C">
        <w:rPr>
          <w:rFonts w:ascii="Arial" w:hAnsi="Arial" w:cs="Arial"/>
          <w:bCs/>
          <w:sz w:val="24"/>
          <w:szCs w:val="24"/>
        </w:rPr>
        <w:t xml:space="preserve"> </w:t>
      </w:r>
      <w:r w:rsidR="00192704" w:rsidRPr="00363D01">
        <w:rPr>
          <w:rFonts w:ascii="Arial" w:hAnsi="Arial" w:cs="Arial"/>
          <w:bCs/>
          <w:sz w:val="24"/>
          <w:szCs w:val="24"/>
        </w:rPr>
        <w:t>cm de comprimento</w:t>
      </w:r>
      <w:r w:rsidR="00146695" w:rsidRPr="00363D01">
        <w:rPr>
          <w:rFonts w:ascii="Arial" w:hAnsi="Arial" w:cs="Arial"/>
          <w:bCs/>
          <w:sz w:val="24"/>
          <w:szCs w:val="24"/>
        </w:rPr>
        <w:t>, que</w:t>
      </w:r>
      <w:r w:rsidR="00192704" w:rsidRPr="00363D01">
        <w:rPr>
          <w:rFonts w:ascii="Arial" w:hAnsi="Arial" w:cs="Arial"/>
          <w:bCs/>
          <w:sz w:val="24"/>
          <w:szCs w:val="24"/>
        </w:rPr>
        <w:t xml:space="preserve"> são de col</w:t>
      </w:r>
      <w:r w:rsidR="00146695" w:rsidRPr="00363D01">
        <w:rPr>
          <w:rFonts w:ascii="Arial" w:hAnsi="Arial" w:cs="Arial"/>
          <w:bCs/>
          <w:sz w:val="24"/>
          <w:szCs w:val="24"/>
        </w:rPr>
        <w:t>o</w:t>
      </w:r>
      <w:r w:rsidR="00192704" w:rsidRPr="00363D01">
        <w:rPr>
          <w:rFonts w:ascii="Arial" w:hAnsi="Arial" w:cs="Arial"/>
          <w:bCs/>
          <w:sz w:val="24"/>
          <w:szCs w:val="24"/>
        </w:rPr>
        <w:t>ração verde com listras brancas</w:t>
      </w:r>
      <w:r w:rsidR="00146695" w:rsidRPr="00363D01">
        <w:rPr>
          <w:rFonts w:ascii="Arial" w:hAnsi="Arial" w:cs="Arial"/>
          <w:bCs/>
          <w:sz w:val="24"/>
          <w:szCs w:val="24"/>
        </w:rPr>
        <w:t>,</w:t>
      </w:r>
      <w:r w:rsidR="00192704" w:rsidRPr="00363D01">
        <w:rPr>
          <w:rFonts w:ascii="Arial" w:hAnsi="Arial" w:cs="Arial"/>
          <w:bCs/>
          <w:sz w:val="24"/>
          <w:szCs w:val="24"/>
        </w:rPr>
        <w:t xml:space="preserve"> quando jovens e ao ficarem maduros passam a ter a col</w:t>
      </w:r>
      <w:r w:rsidR="00146695" w:rsidRPr="00363D01">
        <w:rPr>
          <w:rFonts w:ascii="Arial" w:hAnsi="Arial" w:cs="Arial"/>
          <w:bCs/>
          <w:sz w:val="24"/>
          <w:szCs w:val="24"/>
        </w:rPr>
        <w:t>o</w:t>
      </w:r>
      <w:r w:rsidR="00192704" w:rsidRPr="00363D01">
        <w:rPr>
          <w:rFonts w:ascii="Arial" w:hAnsi="Arial" w:cs="Arial"/>
          <w:bCs/>
          <w:sz w:val="24"/>
          <w:szCs w:val="24"/>
        </w:rPr>
        <w:t>ração vermelho-laranja intenso</w:t>
      </w:r>
      <w:r w:rsidR="00146695" w:rsidRPr="00363D01">
        <w:rPr>
          <w:rFonts w:ascii="Arial" w:hAnsi="Arial" w:cs="Arial"/>
          <w:bCs/>
          <w:sz w:val="24"/>
          <w:szCs w:val="24"/>
        </w:rPr>
        <w:t xml:space="preserve">. Os frutos </w:t>
      </w:r>
      <w:r w:rsidR="00192704" w:rsidRPr="00363D01">
        <w:rPr>
          <w:rFonts w:ascii="Arial" w:hAnsi="Arial" w:cs="Arial"/>
          <w:bCs/>
          <w:sz w:val="24"/>
          <w:szCs w:val="24"/>
        </w:rPr>
        <w:t>são ricos em minerais, vitaminas e proteínas. As folhas de tamanho grande, medem cerca de 25</w:t>
      </w:r>
      <w:r w:rsidR="00BC5E6C">
        <w:rPr>
          <w:rFonts w:ascii="Arial" w:hAnsi="Arial" w:cs="Arial"/>
          <w:bCs/>
          <w:sz w:val="24"/>
          <w:szCs w:val="24"/>
        </w:rPr>
        <w:t xml:space="preserve"> </w:t>
      </w:r>
      <w:r w:rsidR="00192704" w:rsidRPr="00363D01">
        <w:rPr>
          <w:rFonts w:ascii="Arial" w:hAnsi="Arial" w:cs="Arial"/>
          <w:bCs/>
          <w:sz w:val="24"/>
          <w:szCs w:val="24"/>
        </w:rPr>
        <w:t xml:space="preserve">cm de comprimento e </w:t>
      </w:r>
      <w:r w:rsidR="00BC5E6C">
        <w:rPr>
          <w:rFonts w:ascii="Arial" w:hAnsi="Arial" w:cs="Arial"/>
          <w:bCs/>
          <w:sz w:val="24"/>
          <w:szCs w:val="24"/>
        </w:rPr>
        <w:t>possuem recortes sinuosos</w:t>
      </w:r>
      <w:r w:rsidR="00192704" w:rsidRPr="00363D01">
        <w:rPr>
          <w:rFonts w:ascii="Arial" w:hAnsi="Arial" w:cs="Arial"/>
          <w:bCs/>
          <w:sz w:val="24"/>
          <w:szCs w:val="24"/>
        </w:rPr>
        <w:t xml:space="preserve">. Tanto o fruto, imaturo ou maduro, quanto os brotos, gavinhas e folhas podem ser </w:t>
      </w:r>
      <w:r w:rsidR="00BC5E6C">
        <w:rPr>
          <w:rFonts w:ascii="Arial" w:hAnsi="Arial" w:cs="Arial"/>
          <w:bCs/>
          <w:sz w:val="24"/>
          <w:szCs w:val="24"/>
        </w:rPr>
        <w:t>ingeridos</w:t>
      </w:r>
      <w:r w:rsidR="00192704" w:rsidRPr="00363D01">
        <w:rPr>
          <w:rFonts w:ascii="Arial" w:hAnsi="Arial" w:cs="Arial"/>
          <w:bCs/>
          <w:sz w:val="24"/>
          <w:szCs w:val="24"/>
        </w:rPr>
        <w:t xml:space="preserve"> cozidos ou como verduras. </w:t>
      </w:r>
      <w:r w:rsidR="00146695" w:rsidRPr="00363D01">
        <w:rPr>
          <w:rFonts w:ascii="Arial" w:hAnsi="Arial" w:cs="Arial"/>
          <w:bCs/>
          <w:sz w:val="24"/>
          <w:szCs w:val="24"/>
        </w:rPr>
        <w:t xml:space="preserve">Os compostos fenólicos </w:t>
      </w:r>
      <w:r w:rsidR="00BC5E6C">
        <w:rPr>
          <w:rFonts w:ascii="Arial" w:hAnsi="Arial" w:cs="Arial"/>
          <w:bCs/>
          <w:sz w:val="24"/>
          <w:szCs w:val="24"/>
        </w:rPr>
        <w:t xml:space="preserve">são </w:t>
      </w:r>
      <w:r w:rsidR="00ED4CDF" w:rsidRPr="00363D01">
        <w:rPr>
          <w:rFonts w:ascii="Arial" w:hAnsi="Arial" w:cs="Arial"/>
          <w:bCs/>
          <w:sz w:val="24"/>
          <w:szCs w:val="24"/>
        </w:rPr>
        <w:t>distribuído</w:t>
      </w:r>
      <w:r w:rsidR="00BC5E6C">
        <w:rPr>
          <w:rFonts w:ascii="Arial" w:hAnsi="Arial" w:cs="Arial"/>
          <w:bCs/>
          <w:sz w:val="24"/>
          <w:szCs w:val="24"/>
        </w:rPr>
        <w:t>s</w:t>
      </w:r>
      <w:r w:rsidR="00ED4CDF" w:rsidRPr="00363D01">
        <w:rPr>
          <w:rFonts w:ascii="Arial" w:hAnsi="Arial" w:cs="Arial"/>
          <w:bCs/>
          <w:sz w:val="24"/>
          <w:szCs w:val="24"/>
        </w:rPr>
        <w:t xml:space="preserve"> pelos </w:t>
      </w:r>
      <w:r w:rsidR="00D65D0F" w:rsidRPr="00363D01">
        <w:rPr>
          <w:rFonts w:ascii="Arial" w:hAnsi="Arial" w:cs="Arial"/>
          <w:bCs/>
          <w:sz w:val="24"/>
          <w:szCs w:val="24"/>
        </w:rPr>
        <w:t>vegetais</w:t>
      </w:r>
      <w:r w:rsidR="00146695" w:rsidRPr="00363D01">
        <w:rPr>
          <w:rFonts w:ascii="Arial" w:hAnsi="Arial" w:cs="Arial"/>
          <w:bCs/>
          <w:sz w:val="24"/>
          <w:szCs w:val="24"/>
        </w:rPr>
        <w:t xml:space="preserve"> </w:t>
      </w:r>
      <w:r w:rsidR="00BC5E6C">
        <w:rPr>
          <w:rFonts w:ascii="Arial" w:hAnsi="Arial" w:cs="Arial"/>
          <w:bCs/>
          <w:sz w:val="24"/>
          <w:szCs w:val="24"/>
        </w:rPr>
        <w:t>e são</w:t>
      </w:r>
      <w:r w:rsidR="00164677" w:rsidRPr="00363D01">
        <w:rPr>
          <w:rFonts w:ascii="Arial" w:hAnsi="Arial" w:cs="Arial"/>
          <w:bCs/>
          <w:sz w:val="24"/>
          <w:szCs w:val="24"/>
        </w:rPr>
        <w:t xml:space="preserve"> fortemente reconhecido</w:t>
      </w:r>
      <w:r w:rsidR="00BC5E6C">
        <w:rPr>
          <w:rFonts w:ascii="Arial" w:hAnsi="Arial" w:cs="Arial"/>
          <w:bCs/>
          <w:sz w:val="24"/>
          <w:szCs w:val="24"/>
        </w:rPr>
        <w:t>s</w:t>
      </w:r>
      <w:r w:rsidR="00164677" w:rsidRPr="00363D01">
        <w:rPr>
          <w:rFonts w:ascii="Arial" w:hAnsi="Arial" w:cs="Arial"/>
          <w:bCs/>
          <w:sz w:val="24"/>
          <w:szCs w:val="24"/>
        </w:rPr>
        <w:t xml:space="preserve"> pela sua função antioxidante, ou seja,</w:t>
      </w:r>
      <w:r w:rsidR="00D65D0F" w:rsidRPr="00363D01">
        <w:rPr>
          <w:rFonts w:ascii="Arial" w:hAnsi="Arial" w:cs="Arial"/>
          <w:bCs/>
          <w:sz w:val="24"/>
          <w:szCs w:val="24"/>
        </w:rPr>
        <w:t xml:space="preserve"> </w:t>
      </w:r>
      <w:r w:rsidR="00164677" w:rsidRPr="00363D01">
        <w:rPr>
          <w:rFonts w:ascii="Arial" w:hAnsi="Arial" w:cs="Arial"/>
          <w:bCs/>
          <w:sz w:val="24"/>
          <w:szCs w:val="24"/>
        </w:rPr>
        <w:t xml:space="preserve">devido </w:t>
      </w:r>
      <w:r w:rsidR="00BC5E6C">
        <w:rPr>
          <w:rFonts w:ascii="Arial" w:hAnsi="Arial" w:cs="Arial"/>
          <w:bCs/>
          <w:sz w:val="24"/>
          <w:szCs w:val="24"/>
        </w:rPr>
        <w:t>à</w:t>
      </w:r>
      <w:r w:rsidR="00164677" w:rsidRPr="00363D01">
        <w:rPr>
          <w:rFonts w:ascii="Arial" w:hAnsi="Arial" w:cs="Arial"/>
          <w:bCs/>
          <w:sz w:val="24"/>
          <w:szCs w:val="24"/>
        </w:rPr>
        <w:t xml:space="preserve"> </w:t>
      </w:r>
      <w:r w:rsidR="00146695" w:rsidRPr="00363D01">
        <w:rPr>
          <w:rFonts w:ascii="Arial" w:hAnsi="Arial" w:cs="Arial"/>
          <w:bCs/>
          <w:sz w:val="24"/>
          <w:szCs w:val="24"/>
        </w:rPr>
        <w:t xml:space="preserve">sua </w:t>
      </w:r>
      <w:r w:rsidR="00164677" w:rsidRPr="00363D01">
        <w:rPr>
          <w:rFonts w:ascii="Arial" w:hAnsi="Arial" w:cs="Arial"/>
          <w:bCs/>
          <w:sz w:val="24"/>
          <w:szCs w:val="24"/>
        </w:rPr>
        <w:t>capacidade de eliminar os radicais livres presente</w:t>
      </w:r>
      <w:r w:rsidR="00146695" w:rsidRPr="00363D01">
        <w:rPr>
          <w:rFonts w:ascii="Arial" w:hAnsi="Arial" w:cs="Arial"/>
          <w:bCs/>
          <w:sz w:val="24"/>
          <w:szCs w:val="24"/>
        </w:rPr>
        <w:t xml:space="preserve"> no meio</w:t>
      </w:r>
      <w:r w:rsidR="00164677" w:rsidRPr="00363D01">
        <w:rPr>
          <w:rFonts w:ascii="Arial" w:hAnsi="Arial" w:cs="Arial"/>
          <w:bCs/>
          <w:sz w:val="24"/>
          <w:szCs w:val="24"/>
        </w:rPr>
        <w:t xml:space="preserve">. Esta função </w:t>
      </w:r>
      <w:r w:rsidR="00884094" w:rsidRPr="00363D01">
        <w:rPr>
          <w:rFonts w:ascii="Arial" w:hAnsi="Arial" w:cs="Arial"/>
          <w:bCs/>
          <w:sz w:val="24"/>
          <w:szCs w:val="24"/>
        </w:rPr>
        <w:t>traz</w:t>
      </w:r>
      <w:r w:rsidR="00164677" w:rsidRPr="00363D01">
        <w:rPr>
          <w:rFonts w:ascii="Arial" w:hAnsi="Arial" w:cs="Arial"/>
          <w:bCs/>
          <w:sz w:val="24"/>
          <w:szCs w:val="24"/>
        </w:rPr>
        <w:t xml:space="preserve"> inúmeros benefícios para a saúde, além de ajudar a conservar e aumentar a vida útil dos alimentos. </w:t>
      </w:r>
      <w:r w:rsidR="00ED4CDF" w:rsidRPr="00363D01">
        <w:rPr>
          <w:rFonts w:ascii="Arial" w:hAnsi="Arial" w:cs="Arial"/>
          <w:bCs/>
          <w:sz w:val="24"/>
          <w:szCs w:val="24"/>
        </w:rPr>
        <w:t>Dentro das formas atuais mais modernas de extração</w:t>
      </w:r>
      <w:r w:rsidR="00146695" w:rsidRPr="00363D01">
        <w:rPr>
          <w:rFonts w:ascii="Arial" w:hAnsi="Arial" w:cs="Arial"/>
          <w:bCs/>
          <w:sz w:val="24"/>
          <w:szCs w:val="24"/>
        </w:rPr>
        <w:t xml:space="preserve"> de compostos bioativos</w:t>
      </w:r>
      <w:r w:rsidR="00ED4CDF" w:rsidRPr="00363D01">
        <w:rPr>
          <w:rFonts w:ascii="Arial" w:hAnsi="Arial" w:cs="Arial"/>
          <w:bCs/>
          <w:sz w:val="24"/>
          <w:szCs w:val="24"/>
        </w:rPr>
        <w:t xml:space="preserve">, está o ultrassom, que também é reconhecido como uma tecnologia ecologicamente correta, pois além de ter um uso barato e rápido, é eficiente na extração </w:t>
      </w:r>
      <w:r w:rsidR="00146695" w:rsidRPr="00363D01">
        <w:rPr>
          <w:rFonts w:ascii="Arial" w:hAnsi="Arial" w:cs="Arial"/>
          <w:bCs/>
          <w:sz w:val="24"/>
          <w:szCs w:val="24"/>
        </w:rPr>
        <w:t xml:space="preserve">de biocompostos, entre eles, os compostos </w:t>
      </w:r>
      <w:r w:rsidR="00ED4CDF" w:rsidRPr="00363D01">
        <w:rPr>
          <w:rFonts w:ascii="Arial" w:hAnsi="Arial" w:cs="Arial"/>
          <w:bCs/>
          <w:sz w:val="24"/>
          <w:szCs w:val="24"/>
        </w:rPr>
        <w:t>fenólic</w:t>
      </w:r>
      <w:r w:rsidR="00146695" w:rsidRPr="00363D01">
        <w:rPr>
          <w:rFonts w:ascii="Arial" w:hAnsi="Arial" w:cs="Arial"/>
          <w:bCs/>
          <w:sz w:val="24"/>
          <w:szCs w:val="24"/>
        </w:rPr>
        <w:t>os</w:t>
      </w:r>
      <w:r w:rsidR="00ED4CDF" w:rsidRPr="00363D01">
        <w:rPr>
          <w:rFonts w:ascii="Arial" w:hAnsi="Arial" w:cs="Arial"/>
          <w:bCs/>
          <w:sz w:val="24"/>
          <w:szCs w:val="24"/>
        </w:rPr>
        <w:t>. Durante o processo, o ultrassom produz uma cavitação por ondas de som, gerando e colapsando microbolhas, que leva a superfície exposta à erosão, rompendo assim, as paredes celulares onde possibili</w:t>
      </w:r>
      <w:r w:rsidR="00146695" w:rsidRPr="00363D01">
        <w:rPr>
          <w:rFonts w:ascii="Arial" w:hAnsi="Arial" w:cs="Arial"/>
          <w:bCs/>
          <w:sz w:val="24"/>
          <w:szCs w:val="24"/>
        </w:rPr>
        <w:t>ta</w:t>
      </w:r>
      <w:r w:rsidR="00ED4CDF" w:rsidRPr="00363D01">
        <w:rPr>
          <w:rFonts w:ascii="Arial" w:hAnsi="Arial" w:cs="Arial"/>
          <w:bCs/>
          <w:sz w:val="24"/>
          <w:szCs w:val="24"/>
        </w:rPr>
        <w:t xml:space="preserve"> uma maior penetração do solvente e</w:t>
      </w:r>
      <w:r w:rsidR="00146695" w:rsidRPr="00363D01">
        <w:rPr>
          <w:rFonts w:ascii="Arial" w:hAnsi="Arial" w:cs="Arial"/>
          <w:bCs/>
          <w:sz w:val="24"/>
          <w:szCs w:val="24"/>
        </w:rPr>
        <w:t xml:space="preserve"> melhor </w:t>
      </w:r>
      <w:r w:rsidR="00ED4CDF" w:rsidRPr="00363D01">
        <w:rPr>
          <w:rFonts w:ascii="Arial" w:hAnsi="Arial" w:cs="Arial"/>
          <w:bCs/>
          <w:sz w:val="24"/>
          <w:szCs w:val="24"/>
        </w:rPr>
        <w:t xml:space="preserve">extração dos compostos desejados. </w:t>
      </w:r>
      <w:r w:rsidR="00146695" w:rsidRPr="00363D01">
        <w:rPr>
          <w:rFonts w:ascii="Arial" w:hAnsi="Arial" w:cs="Arial"/>
          <w:bCs/>
          <w:sz w:val="24"/>
          <w:szCs w:val="24"/>
        </w:rPr>
        <w:t>Assim</w:t>
      </w:r>
      <w:r w:rsidR="00ED4CDF" w:rsidRPr="00363D01">
        <w:rPr>
          <w:rFonts w:ascii="Arial" w:hAnsi="Arial" w:cs="Arial"/>
          <w:bCs/>
          <w:sz w:val="24"/>
          <w:szCs w:val="24"/>
        </w:rPr>
        <w:t xml:space="preserve">, aumenta o rendimento e diminui o tempo de trabalho. </w:t>
      </w:r>
    </w:p>
    <w:p w14:paraId="367C956C" w14:textId="77777777" w:rsidR="00BC5E6C" w:rsidRDefault="00BC5E6C" w:rsidP="00E7708C">
      <w:pPr>
        <w:ind w:right="6"/>
        <w:jc w:val="both"/>
        <w:rPr>
          <w:rFonts w:ascii="Arial" w:hAnsi="Arial" w:cs="Arial"/>
          <w:bCs/>
          <w:sz w:val="24"/>
          <w:szCs w:val="24"/>
        </w:rPr>
      </w:pPr>
    </w:p>
    <w:p w14:paraId="6B79501D" w14:textId="77777777" w:rsidR="00BC5E6C" w:rsidRPr="00BC5E6C" w:rsidRDefault="00BC5E6C" w:rsidP="00E7708C">
      <w:pPr>
        <w:ind w:right="6"/>
        <w:jc w:val="both"/>
        <w:rPr>
          <w:rFonts w:ascii="Arial" w:hAnsi="Arial" w:cs="Arial"/>
          <w:b/>
          <w:sz w:val="24"/>
          <w:szCs w:val="24"/>
        </w:rPr>
      </w:pPr>
      <w:r w:rsidRPr="00BC5E6C">
        <w:rPr>
          <w:rFonts w:ascii="Arial" w:hAnsi="Arial" w:cs="Arial"/>
          <w:b/>
          <w:sz w:val="24"/>
          <w:szCs w:val="24"/>
        </w:rPr>
        <w:t>Objetivo</w:t>
      </w:r>
    </w:p>
    <w:p w14:paraId="6325CDB6" w14:textId="0BAF2A39" w:rsidR="00BC5E6C" w:rsidRDefault="00BC5E6C" w:rsidP="00E7708C">
      <w:pPr>
        <w:ind w:right="6"/>
        <w:jc w:val="both"/>
        <w:rPr>
          <w:rFonts w:ascii="Arial" w:hAnsi="Arial" w:cs="Arial"/>
          <w:bCs/>
          <w:sz w:val="24"/>
          <w:szCs w:val="24"/>
        </w:rPr>
      </w:pPr>
      <w:r>
        <w:rPr>
          <w:rFonts w:ascii="Arial" w:hAnsi="Arial" w:cs="Arial"/>
          <w:bCs/>
          <w:sz w:val="24"/>
          <w:szCs w:val="24"/>
        </w:rPr>
        <w:t>Este estudo teve com</w:t>
      </w:r>
      <w:r w:rsidR="00D65D0F" w:rsidRPr="00363D01">
        <w:rPr>
          <w:rFonts w:ascii="Arial" w:hAnsi="Arial" w:cs="Arial"/>
          <w:bCs/>
          <w:sz w:val="24"/>
          <w:szCs w:val="24"/>
        </w:rPr>
        <w:t>o objetivo</w:t>
      </w:r>
      <w:r>
        <w:rPr>
          <w:rFonts w:ascii="Arial" w:hAnsi="Arial" w:cs="Arial"/>
          <w:bCs/>
          <w:sz w:val="24"/>
          <w:szCs w:val="24"/>
        </w:rPr>
        <w:t xml:space="preserve"> avaliar</w:t>
      </w:r>
      <w:r w:rsidR="00ED4CDF" w:rsidRPr="00363D01">
        <w:rPr>
          <w:rFonts w:ascii="Arial" w:hAnsi="Arial" w:cs="Arial"/>
          <w:bCs/>
          <w:sz w:val="24"/>
          <w:szCs w:val="24"/>
        </w:rPr>
        <w:t xml:space="preserve"> as melhores condições para a extração</w:t>
      </w:r>
      <w:r w:rsidR="004E07CA" w:rsidRPr="00363D01">
        <w:rPr>
          <w:rFonts w:ascii="Arial" w:hAnsi="Arial" w:cs="Arial"/>
          <w:bCs/>
          <w:sz w:val="24"/>
          <w:szCs w:val="24"/>
        </w:rPr>
        <w:t xml:space="preserve"> </w:t>
      </w:r>
      <w:r w:rsidR="00146695" w:rsidRPr="00363D01">
        <w:rPr>
          <w:rFonts w:ascii="Arial" w:hAnsi="Arial" w:cs="Arial"/>
          <w:bCs/>
          <w:sz w:val="24"/>
          <w:szCs w:val="24"/>
        </w:rPr>
        <w:t xml:space="preserve">de compostos </w:t>
      </w:r>
      <w:r w:rsidR="004E07CA" w:rsidRPr="00363D01">
        <w:rPr>
          <w:rFonts w:ascii="Arial" w:hAnsi="Arial" w:cs="Arial"/>
          <w:bCs/>
          <w:sz w:val="24"/>
          <w:szCs w:val="24"/>
        </w:rPr>
        <w:t>fenóli</w:t>
      </w:r>
      <w:r w:rsidR="009D4337" w:rsidRPr="00363D01">
        <w:rPr>
          <w:rFonts w:ascii="Arial" w:hAnsi="Arial" w:cs="Arial"/>
          <w:bCs/>
          <w:sz w:val="24"/>
          <w:szCs w:val="24"/>
        </w:rPr>
        <w:t>c</w:t>
      </w:r>
      <w:r w:rsidR="00146695" w:rsidRPr="00363D01">
        <w:rPr>
          <w:rFonts w:ascii="Arial" w:hAnsi="Arial" w:cs="Arial"/>
          <w:bCs/>
          <w:sz w:val="24"/>
          <w:szCs w:val="24"/>
        </w:rPr>
        <w:t>os</w:t>
      </w:r>
      <w:r w:rsidR="004E07CA" w:rsidRPr="00363D01">
        <w:rPr>
          <w:rFonts w:ascii="Arial" w:hAnsi="Arial" w:cs="Arial"/>
          <w:bCs/>
          <w:sz w:val="24"/>
          <w:szCs w:val="24"/>
        </w:rPr>
        <w:t xml:space="preserve"> das folhas</w:t>
      </w:r>
      <w:r w:rsidR="009D4337" w:rsidRPr="00363D01">
        <w:rPr>
          <w:rFonts w:ascii="Arial" w:hAnsi="Arial" w:cs="Arial"/>
          <w:bCs/>
          <w:sz w:val="24"/>
          <w:szCs w:val="24"/>
        </w:rPr>
        <w:t xml:space="preserve"> do quiabo-de-metro</w:t>
      </w:r>
      <w:r w:rsidR="00463432" w:rsidRPr="00363D01">
        <w:rPr>
          <w:rFonts w:ascii="Arial" w:hAnsi="Arial" w:cs="Arial"/>
          <w:bCs/>
          <w:sz w:val="24"/>
          <w:szCs w:val="24"/>
        </w:rPr>
        <w:t xml:space="preserve"> </w:t>
      </w:r>
      <w:r w:rsidR="009D4337" w:rsidRPr="00363D01">
        <w:rPr>
          <w:rFonts w:ascii="Arial" w:hAnsi="Arial" w:cs="Arial"/>
          <w:bCs/>
          <w:sz w:val="24"/>
          <w:szCs w:val="24"/>
        </w:rPr>
        <w:t>com o uso do ultrassom</w:t>
      </w:r>
      <w:r w:rsidR="004E07CA" w:rsidRPr="00363D01">
        <w:rPr>
          <w:rFonts w:ascii="Arial" w:hAnsi="Arial" w:cs="Arial"/>
          <w:bCs/>
          <w:sz w:val="24"/>
          <w:szCs w:val="24"/>
        </w:rPr>
        <w:t xml:space="preserve">, caracterizar os </w:t>
      </w:r>
      <w:r w:rsidR="004136A5">
        <w:rPr>
          <w:rFonts w:ascii="Arial" w:hAnsi="Arial" w:cs="Arial"/>
          <w:bCs/>
          <w:sz w:val="24"/>
          <w:szCs w:val="24"/>
        </w:rPr>
        <w:t>compostos fenólicos</w:t>
      </w:r>
      <w:r w:rsidR="004E07CA" w:rsidRPr="00363D01">
        <w:rPr>
          <w:rFonts w:ascii="Arial" w:hAnsi="Arial" w:cs="Arial"/>
          <w:bCs/>
          <w:sz w:val="24"/>
          <w:szCs w:val="24"/>
        </w:rPr>
        <w:t xml:space="preserve"> que os compõem e verificar a recuperação fenólica dos compostos encapsulados</w:t>
      </w:r>
      <w:r w:rsidR="00463432" w:rsidRPr="00363D01">
        <w:rPr>
          <w:rFonts w:ascii="Arial" w:hAnsi="Arial" w:cs="Arial"/>
          <w:bCs/>
          <w:sz w:val="24"/>
          <w:szCs w:val="24"/>
        </w:rPr>
        <w:t xml:space="preserve"> e liofilizados</w:t>
      </w:r>
      <w:r w:rsidR="009D4337" w:rsidRPr="00363D01">
        <w:rPr>
          <w:rFonts w:ascii="Arial" w:hAnsi="Arial" w:cs="Arial"/>
          <w:bCs/>
          <w:sz w:val="24"/>
          <w:szCs w:val="24"/>
        </w:rPr>
        <w:t>.</w:t>
      </w:r>
      <w:r w:rsidR="004E07CA" w:rsidRPr="00363D01">
        <w:rPr>
          <w:rFonts w:ascii="Arial" w:hAnsi="Arial" w:cs="Arial"/>
          <w:bCs/>
          <w:sz w:val="24"/>
          <w:szCs w:val="24"/>
        </w:rPr>
        <w:t xml:space="preserve"> </w:t>
      </w:r>
    </w:p>
    <w:p w14:paraId="228AF37D" w14:textId="47ABB716" w:rsidR="00BC5E6C" w:rsidRDefault="00BC5E6C" w:rsidP="00E7708C">
      <w:pPr>
        <w:ind w:right="6"/>
        <w:jc w:val="both"/>
        <w:rPr>
          <w:rFonts w:ascii="Arial" w:hAnsi="Arial" w:cs="Arial"/>
          <w:bCs/>
          <w:sz w:val="24"/>
          <w:szCs w:val="24"/>
        </w:rPr>
      </w:pPr>
    </w:p>
    <w:p w14:paraId="219B9512" w14:textId="22257548" w:rsidR="00BC5E6C" w:rsidRPr="00BC5E6C" w:rsidRDefault="00BC5E6C" w:rsidP="00E7708C">
      <w:pPr>
        <w:ind w:right="6"/>
        <w:jc w:val="both"/>
        <w:rPr>
          <w:rFonts w:ascii="Arial" w:hAnsi="Arial" w:cs="Arial"/>
          <w:b/>
          <w:sz w:val="24"/>
          <w:szCs w:val="24"/>
        </w:rPr>
      </w:pPr>
      <w:r w:rsidRPr="00BC5E6C">
        <w:rPr>
          <w:rFonts w:ascii="Arial" w:hAnsi="Arial" w:cs="Arial"/>
          <w:b/>
          <w:sz w:val="24"/>
          <w:szCs w:val="24"/>
        </w:rPr>
        <w:t>Materiais e métodos</w:t>
      </w:r>
    </w:p>
    <w:p w14:paraId="50BF2FEE" w14:textId="0FA2A45B" w:rsidR="00E13FA7" w:rsidRDefault="00310EE1" w:rsidP="00E7708C">
      <w:pPr>
        <w:ind w:right="6"/>
        <w:jc w:val="both"/>
        <w:rPr>
          <w:rFonts w:ascii="Arial" w:hAnsi="Arial" w:cs="Arial"/>
          <w:bCs/>
          <w:sz w:val="24"/>
          <w:szCs w:val="24"/>
        </w:rPr>
      </w:pPr>
      <w:r w:rsidRPr="00363D01">
        <w:rPr>
          <w:rFonts w:ascii="Arial" w:hAnsi="Arial" w:cs="Arial"/>
          <w:bCs/>
          <w:sz w:val="24"/>
          <w:szCs w:val="24"/>
        </w:rPr>
        <w:t>Para a preparação da amostra, as folhas do quiabo-de-metro</w:t>
      </w:r>
      <w:r w:rsidR="00F766AF" w:rsidRPr="00363D01">
        <w:rPr>
          <w:rFonts w:ascii="Arial" w:hAnsi="Arial" w:cs="Arial"/>
          <w:bCs/>
          <w:sz w:val="24"/>
          <w:szCs w:val="24"/>
        </w:rPr>
        <w:t xml:space="preserve"> (</w:t>
      </w:r>
      <w:r w:rsidR="00F766AF" w:rsidRPr="00363D01">
        <w:rPr>
          <w:rFonts w:ascii="Arial" w:hAnsi="Arial" w:cs="Arial"/>
          <w:bCs/>
          <w:i/>
          <w:iCs/>
          <w:sz w:val="24"/>
          <w:szCs w:val="24"/>
        </w:rPr>
        <w:t>Trichosanthes cucumerina</w:t>
      </w:r>
      <w:r w:rsidR="00F766AF" w:rsidRPr="00363D01">
        <w:rPr>
          <w:rFonts w:ascii="Arial" w:hAnsi="Arial" w:cs="Arial"/>
          <w:bCs/>
          <w:sz w:val="24"/>
          <w:szCs w:val="24"/>
        </w:rPr>
        <w:t>)</w:t>
      </w:r>
      <w:r w:rsidRPr="00363D01">
        <w:rPr>
          <w:rFonts w:ascii="Arial" w:hAnsi="Arial" w:cs="Arial"/>
          <w:bCs/>
          <w:sz w:val="24"/>
          <w:szCs w:val="24"/>
        </w:rPr>
        <w:t xml:space="preserve"> foram desidrata</w:t>
      </w:r>
      <w:r w:rsidR="00F04FCE">
        <w:rPr>
          <w:rFonts w:ascii="Arial" w:hAnsi="Arial" w:cs="Arial"/>
          <w:bCs/>
          <w:sz w:val="24"/>
          <w:szCs w:val="24"/>
        </w:rPr>
        <w:t>da</w:t>
      </w:r>
      <w:r w:rsidRPr="00363D01">
        <w:rPr>
          <w:rFonts w:ascii="Arial" w:hAnsi="Arial" w:cs="Arial"/>
          <w:bCs/>
          <w:sz w:val="24"/>
          <w:szCs w:val="24"/>
        </w:rPr>
        <w:t xml:space="preserve">s em estufa com circulação de ar forçada </w:t>
      </w:r>
      <w:r w:rsidR="00F766AF" w:rsidRPr="00363D01">
        <w:rPr>
          <w:rFonts w:ascii="Arial" w:hAnsi="Arial" w:cs="Arial"/>
          <w:bCs/>
          <w:sz w:val="24"/>
          <w:szCs w:val="24"/>
        </w:rPr>
        <w:t>(Marconi, MA 35) à 60</w:t>
      </w:r>
      <w:r w:rsidR="00A33A81">
        <w:rPr>
          <w:rFonts w:ascii="Arial" w:hAnsi="Arial" w:cs="Arial"/>
          <w:bCs/>
          <w:sz w:val="24"/>
          <w:szCs w:val="24"/>
        </w:rPr>
        <w:t xml:space="preserve"> </w:t>
      </w:r>
      <w:r w:rsidR="00CC17A1" w:rsidRPr="00363D01">
        <w:rPr>
          <w:rFonts w:ascii="Arial" w:hAnsi="Arial" w:cs="Arial"/>
          <w:bCs/>
          <w:sz w:val="24"/>
          <w:szCs w:val="24"/>
        </w:rPr>
        <w:t>ºC por 24</w:t>
      </w:r>
      <w:r w:rsidR="00BC5E6C">
        <w:rPr>
          <w:rFonts w:ascii="Arial" w:hAnsi="Arial" w:cs="Arial"/>
          <w:bCs/>
          <w:sz w:val="24"/>
          <w:szCs w:val="24"/>
        </w:rPr>
        <w:t xml:space="preserve"> </w:t>
      </w:r>
      <w:r w:rsidR="00CC17A1" w:rsidRPr="00363D01">
        <w:rPr>
          <w:rFonts w:ascii="Arial" w:hAnsi="Arial" w:cs="Arial"/>
          <w:bCs/>
          <w:sz w:val="24"/>
          <w:szCs w:val="24"/>
        </w:rPr>
        <w:t xml:space="preserve">h </w:t>
      </w:r>
      <w:r w:rsidRPr="00363D01">
        <w:rPr>
          <w:rFonts w:ascii="Arial" w:hAnsi="Arial" w:cs="Arial"/>
          <w:bCs/>
          <w:sz w:val="24"/>
          <w:szCs w:val="24"/>
        </w:rPr>
        <w:t xml:space="preserve">e moídas em moinho de martelo </w:t>
      </w:r>
      <w:r w:rsidR="00CC17A1" w:rsidRPr="00363D01">
        <w:rPr>
          <w:rFonts w:ascii="Arial" w:hAnsi="Arial" w:cs="Arial"/>
          <w:bCs/>
          <w:sz w:val="24"/>
          <w:szCs w:val="24"/>
        </w:rPr>
        <w:t xml:space="preserve">(IKA, A 11/B), sendo classificado de acordo com a sua granulometria, utilizando </w:t>
      </w:r>
      <w:r w:rsidRPr="00363D01">
        <w:rPr>
          <w:rFonts w:ascii="Arial" w:hAnsi="Arial" w:cs="Arial"/>
          <w:bCs/>
          <w:sz w:val="24"/>
          <w:szCs w:val="24"/>
        </w:rPr>
        <w:t xml:space="preserve">peneiras </w:t>
      </w:r>
      <w:r w:rsidR="00CC17A1" w:rsidRPr="00363D01">
        <w:rPr>
          <w:rFonts w:ascii="Arial" w:hAnsi="Arial" w:cs="Arial"/>
          <w:bCs/>
          <w:sz w:val="24"/>
          <w:szCs w:val="24"/>
        </w:rPr>
        <w:t>da série Tyler (Bertel, ASTM). Procedeu-se com o material moído que apresentou diâmetro médio de 0,5</w:t>
      </w:r>
      <w:r w:rsidR="00BC5E6C">
        <w:rPr>
          <w:rFonts w:ascii="Arial" w:hAnsi="Arial" w:cs="Arial"/>
          <w:bCs/>
          <w:sz w:val="24"/>
          <w:szCs w:val="24"/>
        </w:rPr>
        <w:t xml:space="preserve"> </w:t>
      </w:r>
      <w:r w:rsidR="00CC17A1" w:rsidRPr="00363D01">
        <w:rPr>
          <w:rFonts w:ascii="Arial" w:hAnsi="Arial" w:cs="Arial"/>
          <w:bCs/>
          <w:sz w:val="24"/>
          <w:szCs w:val="24"/>
        </w:rPr>
        <w:t xml:space="preserve">mm. </w:t>
      </w:r>
      <w:r w:rsidRPr="00363D01">
        <w:rPr>
          <w:rFonts w:ascii="Arial" w:hAnsi="Arial" w:cs="Arial"/>
          <w:bCs/>
          <w:sz w:val="24"/>
          <w:szCs w:val="24"/>
        </w:rPr>
        <w:t>Para cada experimento</w:t>
      </w:r>
      <w:r w:rsidR="00691535" w:rsidRPr="00363D01">
        <w:rPr>
          <w:rFonts w:ascii="Arial" w:hAnsi="Arial" w:cs="Arial"/>
          <w:bCs/>
          <w:sz w:val="24"/>
          <w:szCs w:val="24"/>
        </w:rPr>
        <w:t xml:space="preserve"> do </w:t>
      </w:r>
      <w:r w:rsidR="005F29A0" w:rsidRPr="00363D01">
        <w:rPr>
          <w:rFonts w:ascii="Arial" w:hAnsi="Arial" w:cs="Arial"/>
          <w:bCs/>
          <w:sz w:val="24"/>
          <w:szCs w:val="24"/>
        </w:rPr>
        <w:t>U</w:t>
      </w:r>
      <w:r w:rsidR="00691535" w:rsidRPr="00363D01">
        <w:rPr>
          <w:rFonts w:ascii="Arial" w:hAnsi="Arial" w:cs="Arial"/>
          <w:bCs/>
          <w:sz w:val="24"/>
          <w:szCs w:val="24"/>
        </w:rPr>
        <w:t>ltrassom</w:t>
      </w:r>
      <w:r w:rsidR="005F29A0" w:rsidRPr="00363D01">
        <w:rPr>
          <w:rFonts w:ascii="Arial" w:hAnsi="Arial" w:cs="Arial"/>
          <w:bCs/>
          <w:sz w:val="24"/>
          <w:szCs w:val="24"/>
        </w:rPr>
        <w:t xml:space="preserve"> (Ultronique, Eco</w:t>
      </w:r>
      <w:r w:rsidR="00463432" w:rsidRPr="00363D01">
        <w:rPr>
          <w:rFonts w:ascii="Arial" w:hAnsi="Arial" w:cs="Arial"/>
          <w:bCs/>
          <w:sz w:val="24"/>
          <w:szCs w:val="24"/>
        </w:rPr>
        <w:t>-</w:t>
      </w:r>
      <w:r w:rsidR="005F29A0" w:rsidRPr="00363D01">
        <w:rPr>
          <w:rFonts w:ascii="Arial" w:hAnsi="Arial" w:cs="Arial"/>
          <w:bCs/>
          <w:sz w:val="24"/>
          <w:szCs w:val="24"/>
        </w:rPr>
        <w:t>Sinics)</w:t>
      </w:r>
      <w:r w:rsidRPr="00363D01">
        <w:rPr>
          <w:rFonts w:ascii="Arial" w:hAnsi="Arial" w:cs="Arial"/>
          <w:bCs/>
          <w:sz w:val="24"/>
          <w:szCs w:val="24"/>
        </w:rPr>
        <w:t>, 100</w:t>
      </w:r>
      <w:r w:rsidR="00BC5E6C">
        <w:rPr>
          <w:rFonts w:ascii="Arial" w:hAnsi="Arial" w:cs="Arial"/>
          <w:bCs/>
          <w:sz w:val="24"/>
          <w:szCs w:val="24"/>
        </w:rPr>
        <w:t xml:space="preserve"> </w:t>
      </w:r>
      <w:r w:rsidRPr="00363D01">
        <w:rPr>
          <w:rFonts w:ascii="Arial" w:hAnsi="Arial" w:cs="Arial"/>
          <w:bCs/>
          <w:sz w:val="24"/>
          <w:szCs w:val="24"/>
        </w:rPr>
        <w:t>mL de água destilada fo</w:t>
      </w:r>
      <w:r w:rsidR="001613CE">
        <w:rPr>
          <w:rFonts w:ascii="Arial" w:hAnsi="Arial" w:cs="Arial"/>
          <w:bCs/>
          <w:sz w:val="24"/>
          <w:szCs w:val="24"/>
        </w:rPr>
        <w:t>ram</w:t>
      </w:r>
      <w:r w:rsidRPr="00363D01">
        <w:rPr>
          <w:rFonts w:ascii="Arial" w:hAnsi="Arial" w:cs="Arial"/>
          <w:bCs/>
          <w:sz w:val="24"/>
          <w:szCs w:val="24"/>
        </w:rPr>
        <w:t xml:space="preserve"> utilizada para dissolver 2</w:t>
      </w:r>
      <w:r w:rsidR="00BC5E6C">
        <w:rPr>
          <w:rFonts w:ascii="Arial" w:hAnsi="Arial" w:cs="Arial"/>
          <w:bCs/>
          <w:sz w:val="24"/>
          <w:szCs w:val="24"/>
        </w:rPr>
        <w:t xml:space="preserve"> </w:t>
      </w:r>
      <w:r w:rsidRPr="00363D01">
        <w:rPr>
          <w:rFonts w:ascii="Arial" w:hAnsi="Arial" w:cs="Arial"/>
          <w:bCs/>
          <w:sz w:val="24"/>
          <w:szCs w:val="24"/>
        </w:rPr>
        <w:t>g das folhas moídas. O planejamento experimental foi elaborado, variando o tempo (1</w:t>
      </w:r>
      <w:r w:rsidR="00463432" w:rsidRPr="00363D01">
        <w:rPr>
          <w:rFonts w:ascii="Arial" w:hAnsi="Arial" w:cs="Arial"/>
          <w:bCs/>
          <w:sz w:val="24"/>
          <w:szCs w:val="24"/>
        </w:rPr>
        <w:t>,</w:t>
      </w:r>
      <w:r w:rsidRPr="00363D01">
        <w:rPr>
          <w:rFonts w:ascii="Arial" w:hAnsi="Arial" w:cs="Arial"/>
          <w:bCs/>
          <w:sz w:val="24"/>
          <w:szCs w:val="24"/>
        </w:rPr>
        <w:t>30</w:t>
      </w:r>
      <w:r w:rsidR="00BC5E6C">
        <w:rPr>
          <w:rFonts w:ascii="Arial" w:hAnsi="Arial" w:cs="Arial"/>
          <w:bCs/>
          <w:sz w:val="24"/>
          <w:szCs w:val="24"/>
        </w:rPr>
        <w:t xml:space="preserve"> </w:t>
      </w:r>
      <w:r w:rsidRPr="00363D01">
        <w:rPr>
          <w:rFonts w:ascii="Arial" w:hAnsi="Arial" w:cs="Arial"/>
          <w:bCs/>
          <w:sz w:val="24"/>
          <w:szCs w:val="24"/>
        </w:rPr>
        <w:t>min, 6</w:t>
      </w:r>
      <w:r w:rsidR="00463432" w:rsidRPr="00363D01">
        <w:rPr>
          <w:rFonts w:ascii="Arial" w:hAnsi="Arial" w:cs="Arial"/>
          <w:bCs/>
          <w:sz w:val="24"/>
          <w:szCs w:val="24"/>
        </w:rPr>
        <w:t>,</w:t>
      </w:r>
      <w:r w:rsidRPr="00363D01">
        <w:rPr>
          <w:rFonts w:ascii="Arial" w:hAnsi="Arial" w:cs="Arial"/>
          <w:bCs/>
          <w:sz w:val="24"/>
          <w:szCs w:val="24"/>
        </w:rPr>
        <w:t>25</w:t>
      </w:r>
      <w:r w:rsidR="00BC5E6C">
        <w:rPr>
          <w:rFonts w:ascii="Arial" w:hAnsi="Arial" w:cs="Arial"/>
          <w:bCs/>
          <w:sz w:val="24"/>
          <w:szCs w:val="24"/>
        </w:rPr>
        <w:t xml:space="preserve"> </w:t>
      </w:r>
      <w:r w:rsidRPr="00363D01">
        <w:rPr>
          <w:rFonts w:ascii="Arial" w:hAnsi="Arial" w:cs="Arial"/>
          <w:bCs/>
          <w:sz w:val="24"/>
          <w:szCs w:val="24"/>
        </w:rPr>
        <w:t>min e 10</w:t>
      </w:r>
      <w:r w:rsidR="00463432" w:rsidRPr="00363D01">
        <w:rPr>
          <w:rFonts w:ascii="Arial" w:hAnsi="Arial" w:cs="Arial"/>
          <w:bCs/>
          <w:sz w:val="24"/>
          <w:szCs w:val="24"/>
        </w:rPr>
        <w:t>,</w:t>
      </w:r>
      <w:r w:rsidRPr="00363D01">
        <w:rPr>
          <w:rFonts w:ascii="Arial" w:hAnsi="Arial" w:cs="Arial"/>
          <w:bCs/>
          <w:sz w:val="24"/>
          <w:szCs w:val="24"/>
        </w:rPr>
        <w:t>00</w:t>
      </w:r>
      <w:r w:rsidR="00BC5E6C">
        <w:rPr>
          <w:rFonts w:ascii="Arial" w:hAnsi="Arial" w:cs="Arial"/>
          <w:bCs/>
          <w:sz w:val="24"/>
          <w:szCs w:val="24"/>
        </w:rPr>
        <w:t xml:space="preserve"> </w:t>
      </w:r>
      <w:r w:rsidRPr="00363D01">
        <w:rPr>
          <w:rFonts w:ascii="Arial" w:hAnsi="Arial" w:cs="Arial"/>
          <w:bCs/>
          <w:sz w:val="24"/>
          <w:szCs w:val="24"/>
        </w:rPr>
        <w:t>min), a temperatura (40</w:t>
      </w:r>
      <w:r w:rsidR="00431A37">
        <w:rPr>
          <w:rFonts w:ascii="Arial" w:hAnsi="Arial" w:cs="Arial"/>
          <w:bCs/>
          <w:sz w:val="24"/>
          <w:szCs w:val="24"/>
        </w:rPr>
        <w:t xml:space="preserve"> </w:t>
      </w:r>
      <w:r w:rsidRPr="00363D01">
        <w:rPr>
          <w:rFonts w:ascii="Arial" w:hAnsi="Arial" w:cs="Arial"/>
          <w:bCs/>
          <w:sz w:val="24"/>
          <w:szCs w:val="24"/>
        </w:rPr>
        <w:t>ºC, 50</w:t>
      </w:r>
      <w:r w:rsidR="00431A37">
        <w:rPr>
          <w:rFonts w:ascii="Arial" w:hAnsi="Arial" w:cs="Arial"/>
          <w:bCs/>
          <w:sz w:val="24"/>
          <w:szCs w:val="24"/>
        </w:rPr>
        <w:t xml:space="preserve"> </w:t>
      </w:r>
      <w:r w:rsidRPr="00363D01">
        <w:rPr>
          <w:rFonts w:ascii="Arial" w:hAnsi="Arial" w:cs="Arial"/>
          <w:bCs/>
          <w:sz w:val="24"/>
          <w:szCs w:val="24"/>
        </w:rPr>
        <w:t>ºC e 60</w:t>
      </w:r>
      <w:r w:rsidR="00431A37">
        <w:rPr>
          <w:rFonts w:ascii="Arial" w:hAnsi="Arial" w:cs="Arial"/>
          <w:bCs/>
          <w:sz w:val="24"/>
          <w:szCs w:val="24"/>
        </w:rPr>
        <w:t xml:space="preserve"> </w:t>
      </w:r>
      <w:r w:rsidRPr="00363D01">
        <w:rPr>
          <w:rFonts w:ascii="Arial" w:hAnsi="Arial" w:cs="Arial"/>
          <w:bCs/>
          <w:sz w:val="24"/>
          <w:szCs w:val="24"/>
        </w:rPr>
        <w:t>ºC) e amplitude (20%, 30% e 40%), totalizando 11 experimentos. Os testes para quantificação foram realizados em triplicata, utilizando os métodos de análise Folin-Ciocalteu e lidas em espectrofotômetro</w:t>
      </w:r>
      <w:r w:rsidR="00463432" w:rsidRPr="00363D01">
        <w:rPr>
          <w:rFonts w:ascii="Arial" w:hAnsi="Arial" w:cs="Arial"/>
          <w:bCs/>
          <w:sz w:val="24"/>
          <w:szCs w:val="24"/>
        </w:rPr>
        <w:t xml:space="preserve"> </w:t>
      </w:r>
      <w:r w:rsidR="00463432" w:rsidRPr="00363D01">
        <w:rPr>
          <w:rFonts w:ascii="Arial" w:hAnsi="Arial" w:cs="Arial"/>
          <w:sz w:val="24"/>
          <w:szCs w:val="24"/>
          <w:lang w:val="pt-BR"/>
        </w:rPr>
        <w:t>(UV-1800, Shimadzu)</w:t>
      </w:r>
      <w:r w:rsidRPr="00363D01">
        <w:rPr>
          <w:rFonts w:ascii="Arial" w:hAnsi="Arial" w:cs="Arial"/>
          <w:bCs/>
          <w:sz w:val="24"/>
          <w:szCs w:val="24"/>
        </w:rPr>
        <w:t>.</w:t>
      </w:r>
      <w:r w:rsidR="00926C2B" w:rsidRPr="00363D01">
        <w:rPr>
          <w:rFonts w:ascii="Arial" w:hAnsi="Arial" w:cs="Arial"/>
          <w:bCs/>
          <w:sz w:val="24"/>
          <w:szCs w:val="24"/>
        </w:rPr>
        <w:t xml:space="preserve"> Os resultados foram submetidos </w:t>
      </w:r>
      <w:r w:rsidR="00F74345">
        <w:rPr>
          <w:rFonts w:ascii="Arial" w:hAnsi="Arial" w:cs="Arial"/>
          <w:bCs/>
          <w:sz w:val="24"/>
          <w:szCs w:val="24"/>
        </w:rPr>
        <w:t xml:space="preserve">a análise estatística (ANOVA) e teste de Tukey no </w:t>
      </w:r>
      <w:r w:rsidR="00926C2B" w:rsidRPr="00363D01">
        <w:rPr>
          <w:rFonts w:ascii="Arial" w:hAnsi="Arial" w:cs="Arial"/>
          <w:bCs/>
          <w:sz w:val="24"/>
          <w:szCs w:val="24"/>
        </w:rPr>
        <w:t>software S</w:t>
      </w:r>
      <w:r w:rsidR="00F74345">
        <w:rPr>
          <w:rFonts w:ascii="Arial" w:hAnsi="Arial" w:cs="Arial"/>
          <w:bCs/>
          <w:sz w:val="24"/>
          <w:szCs w:val="24"/>
        </w:rPr>
        <w:t>TATISTICA</w:t>
      </w:r>
      <w:r w:rsidR="00F74345" w:rsidRPr="00F74345">
        <w:rPr>
          <w:rFonts w:ascii="Arial" w:hAnsi="Arial" w:cs="Arial"/>
          <w:bCs/>
          <w:sz w:val="24"/>
          <w:szCs w:val="24"/>
          <w:vertAlign w:val="superscript"/>
        </w:rPr>
        <w:t>®</w:t>
      </w:r>
      <w:r w:rsidR="00F74345">
        <w:rPr>
          <w:rFonts w:ascii="Arial" w:hAnsi="Arial" w:cs="Arial"/>
          <w:bCs/>
          <w:sz w:val="24"/>
          <w:szCs w:val="24"/>
        </w:rPr>
        <w:t xml:space="preserve"> versão</w:t>
      </w:r>
      <w:r w:rsidR="00926C2B" w:rsidRPr="00363D01">
        <w:rPr>
          <w:rFonts w:ascii="Arial" w:hAnsi="Arial" w:cs="Arial"/>
          <w:bCs/>
          <w:sz w:val="24"/>
          <w:szCs w:val="24"/>
        </w:rPr>
        <w:t xml:space="preserve"> 8.0 para determinação das melhores </w:t>
      </w:r>
      <w:r w:rsidR="00E13FA7">
        <w:rPr>
          <w:rFonts w:ascii="Arial" w:hAnsi="Arial" w:cs="Arial"/>
          <w:bCs/>
          <w:sz w:val="24"/>
          <w:szCs w:val="24"/>
        </w:rPr>
        <w:t>condições</w:t>
      </w:r>
      <w:r w:rsidR="00926C2B" w:rsidRPr="00363D01">
        <w:rPr>
          <w:rFonts w:ascii="Arial" w:hAnsi="Arial" w:cs="Arial"/>
          <w:bCs/>
          <w:sz w:val="24"/>
          <w:szCs w:val="24"/>
        </w:rPr>
        <w:t xml:space="preserve"> de extração.</w:t>
      </w:r>
      <w:r w:rsidRPr="00363D01">
        <w:rPr>
          <w:rFonts w:ascii="Arial" w:hAnsi="Arial" w:cs="Arial"/>
          <w:bCs/>
          <w:sz w:val="24"/>
          <w:szCs w:val="24"/>
        </w:rPr>
        <w:t xml:space="preserve"> </w:t>
      </w:r>
    </w:p>
    <w:p w14:paraId="4CB82868" w14:textId="4361E892" w:rsidR="00F74345" w:rsidRDefault="00E13FA7" w:rsidP="00E7708C">
      <w:pPr>
        <w:ind w:right="6"/>
        <w:jc w:val="both"/>
        <w:rPr>
          <w:rFonts w:ascii="Arial" w:hAnsi="Arial" w:cs="Arial"/>
          <w:bCs/>
          <w:sz w:val="24"/>
          <w:szCs w:val="24"/>
        </w:rPr>
      </w:pPr>
      <w:r>
        <w:rPr>
          <w:rFonts w:ascii="Arial" w:hAnsi="Arial" w:cs="Arial"/>
          <w:bCs/>
          <w:color w:val="000000" w:themeColor="text1"/>
          <w:sz w:val="24"/>
          <w:szCs w:val="24"/>
        </w:rPr>
        <w:t>Seguindo a melhor condição de extração</w:t>
      </w:r>
      <w:r w:rsidR="00A4100E">
        <w:rPr>
          <w:rFonts w:ascii="Arial" w:hAnsi="Arial" w:cs="Arial"/>
          <w:bCs/>
          <w:color w:val="000000" w:themeColor="text1"/>
          <w:sz w:val="24"/>
          <w:szCs w:val="24"/>
        </w:rPr>
        <w:t xml:space="preserve">, obtido pela análise estatística, </w:t>
      </w:r>
      <w:r>
        <w:rPr>
          <w:rFonts w:ascii="Arial" w:hAnsi="Arial" w:cs="Arial"/>
          <w:bCs/>
          <w:color w:val="000000" w:themeColor="text1"/>
          <w:sz w:val="24"/>
          <w:szCs w:val="24"/>
        </w:rPr>
        <w:t>fo</w:t>
      </w:r>
      <w:r w:rsidR="00A4100E">
        <w:rPr>
          <w:rFonts w:ascii="Arial" w:hAnsi="Arial" w:cs="Arial"/>
          <w:bCs/>
          <w:color w:val="000000" w:themeColor="text1"/>
          <w:sz w:val="24"/>
          <w:szCs w:val="24"/>
        </w:rPr>
        <w:t>ram</w:t>
      </w:r>
      <w:r>
        <w:rPr>
          <w:rFonts w:ascii="Arial" w:hAnsi="Arial" w:cs="Arial"/>
          <w:bCs/>
          <w:color w:val="000000" w:themeColor="text1"/>
          <w:sz w:val="24"/>
          <w:szCs w:val="24"/>
        </w:rPr>
        <w:t xml:space="preserve"> realizado</w:t>
      </w:r>
      <w:r w:rsidR="00A4100E">
        <w:rPr>
          <w:rFonts w:ascii="Arial" w:hAnsi="Arial" w:cs="Arial"/>
          <w:bCs/>
          <w:color w:val="000000" w:themeColor="text1"/>
          <w:sz w:val="24"/>
          <w:szCs w:val="24"/>
        </w:rPr>
        <w:t>s</w:t>
      </w:r>
      <w:r>
        <w:rPr>
          <w:rFonts w:ascii="Arial" w:hAnsi="Arial" w:cs="Arial"/>
          <w:bCs/>
          <w:color w:val="000000" w:themeColor="text1"/>
          <w:sz w:val="24"/>
          <w:szCs w:val="24"/>
        </w:rPr>
        <w:t xml:space="preserve"> </w:t>
      </w:r>
      <w:r w:rsidR="00A4100E">
        <w:rPr>
          <w:rFonts w:ascii="Arial" w:hAnsi="Arial" w:cs="Arial"/>
          <w:bCs/>
          <w:color w:val="000000" w:themeColor="text1"/>
          <w:sz w:val="24"/>
          <w:szCs w:val="24"/>
        </w:rPr>
        <w:t xml:space="preserve">dois tipos de </w:t>
      </w:r>
      <w:r>
        <w:rPr>
          <w:rFonts w:ascii="Arial" w:hAnsi="Arial" w:cs="Arial"/>
          <w:bCs/>
          <w:color w:val="000000" w:themeColor="text1"/>
          <w:sz w:val="24"/>
          <w:szCs w:val="24"/>
        </w:rPr>
        <w:t xml:space="preserve">extração </w:t>
      </w:r>
      <w:r w:rsidR="00A4100E">
        <w:rPr>
          <w:rFonts w:ascii="Arial" w:hAnsi="Arial" w:cs="Arial"/>
          <w:bCs/>
          <w:color w:val="000000" w:themeColor="text1"/>
          <w:sz w:val="24"/>
          <w:szCs w:val="24"/>
        </w:rPr>
        <w:t>dos compostos bioativos. A primeira ut</w:t>
      </w:r>
      <w:r w:rsidR="009614DE">
        <w:rPr>
          <w:rFonts w:ascii="Arial" w:hAnsi="Arial" w:cs="Arial"/>
          <w:bCs/>
          <w:color w:val="000000" w:themeColor="text1"/>
          <w:sz w:val="24"/>
          <w:szCs w:val="24"/>
        </w:rPr>
        <w:t>i</w:t>
      </w:r>
      <w:r w:rsidR="00A4100E">
        <w:rPr>
          <w:rFonts w:ascii="Arial" w:hAnsi="Arial" w:cs="Arial"/>
          <w:bCs/>
          <w:color w:val="000000" w:themeColor="text1"/>
          <w:sz w:val="24"/>
          <w:szCs w:val="24"/>
        </w:rPr>
        <w:t xml:space="preserve">lizando o equipamento de ultrassom e a segunda, </w:t>
      </w:r>
      <w:r>
        <w:rPr>
          <w:rFonts w:ascii="Arial" w:hAnsi="Arial" w:cs="Arial"/>
          <w:bCs/>
          <w:color w:val="000000" w:themeColor="text1"/>
          <w:sz w:val="24"/>
          <w:szCs w:val="24"/>
        </w:rPr>
        <w:t xml:space="preserve">a partir do método convencional, utilizando água </w:t>
      </w:r>
      <w:r>
        <w:rPr>
          <w:rFonts w:ascii="Arial" w:hAnsi="Arial" w:cs="Arial"/>
          <w:bCs/>
          <w:color w:val="000000" w:themeColor="text1"/>
          <w:sz w:val="24"/>
          <w:szCs w:val="24"/>
        </w:rPr>
        <w:lastRenderedPageBreak/>
        <w:t>como solvente em um banho termostático com controle de temperatura e tempo.</w:t>
      </w:r>
      <w:r w:rsidR="00A4100E">
        <w:rPr>
          <w:rFonts w:ascii="Arial" w:hAnsi="Arial" w:cs="Arial"/>
          <w:bCs/>
          <w:color w:val="000000" w:themeColor="text1"/>
          <w:sz w:val="24"/>
          <w:szCs w:val="24"/>
        </w:rPr>
        <w:t xml:space="preserve"> Ambos os extratos </w:t>
      </w:r>
      <w:r w:rsidR="00F74345">
        <w:rPr>
          <w:rFonts w:ascii="Arial" w:hAnsi="Arial" w:cs="Arial"/>
          <w:bCs/>
          <w:sz w:val="24"/>
          <w:szCs w:val="24"/>
        </w:rPr>
        <w:t>foram</w:t>
      </w:r>
      <w:r w:rsidR="00F74345" w:rsidRPr="00363D01">
        <w:rPr>
          <w:rFonts w:ascii="Arial" w:hAnsi="Arial" w:cs="Arial"/>
          <w:bCs/>
          <w:sz w:val="24"/>
          <w:szCs w:val="24"/>
        </w:rPr>
        <w:t xml:space="preserve"> avaliado</w:t>
      </w:r>
      <w:r w:rsidR="00F74345">
        <w:rPr>
          <w:rFonts w:ascii="Arial" w:hAnsi="Arial" w:cs="Arial"/>
          <w:bCs/>
          <w:sz w:val="24"/>
          <w:szCs w:val="24"/>
        </w:rPr>
        <w:t>s</w:t>
      </w:r>
      <w:r w:rsidR="00F74345" w:rsidRPr="00363D01">
        <w:rPr>
          <w:rFonts w:ascii="Arial" w:hAnsi="Arial" w:cs="Arial"/>
          <w:bCs/>
          <w:sz w:val="24"/>
          <w:szCs w:val="24"/>
        </w:rPr>
        <w:t xml:space="preserve"> por cromatografica líquida de alta eficiência (HPLC)</w:t>
      </w:r>
      <w:r w:rsidR="00A4100E">
        <w:rPr>
          <w:rFonts w:ascii="Arial" w:hAnsi="Arial" w:cs="Arial"/>
          <w:bCs/>
          <w:sz w:val="24"/>
          <w:szCs w:val="24"/>
        </w:rPr>
        <w:t xml:space="preserve"> e a eficiência da extração foi comparado.</w:t>
      </w:r>
    </w:p>
    <w:p w14:paraId="37E9F6BC" w14:textId="07182D47" w:rsidR="00F74345" w:rsidRDefault="00D31EB1" w:rsidP="00E7708C">
      <w:pPr>
        <w:ind w:right="6"/>
        <w:jc w:val="both"/>
        <w:rPr>
          <w:rFonts w:ascii="Arial" w:hAnsi="Arial" w:cs="Arial"/>
          <w:bCs/>
          <w:sz w:val="24"/>
          <w:szCs w:val="24"/>
        </w:rPr>
      </w:pPr>
      <w:r>
        <w:rPr>
          <w:rFonts w:ascii="Arial" w:hAnsi="Arial" w:cs="Arial"/>
          <w:bCs/>
          <w:sz w:val="24"/>
          <w:szCs w:val="24"/>
        </w:rPr>
        <w:t xml:space="preserve">Para a </w:t>
      </w:r>
      <w:r w:rsidR="00867848" w:rsidRPr="00363D01">
        <w:rPr>
          <w:rFonts w:ascii="Arial" w:hAnsi="Arial" w:cs="Arial"/>
          <w:bCs/>
          <w:sz w:val="24"/>
          <w:szCs w:val="24"/>
        </w:rPr>
        <w:t xml:space="preserve">preservação dos compostos fenólicos, </w:t>
      </w:r>
      <w:r>
        <w:rPr>
          <w:rFonts w:ascii="Arial" w:hAnsi="Arial" w:cs="Arial"/>
          <w:bCs/>
          <w:sz w:val="24"/>
          <w:szCs w:val="24"/>
        </w:rPr>
        <w:t xml:space="preserve">foi </w:t>
      </w:r>
      <w:r w:rsidR="00867848" w:rsidRPr="00363D01">
        <w:rPr>
          <w:rFonts w:ascii="Arial" w:hAnsi="Arial" w:cs="Arial"/>
          <w:bCs/>
          <w:sz w:val="24"/>
          <w:szCs w:val="24"/>
        </w:rPr>
        <w:t xml:space="preserve">utilizado a técnica de microencapsulação iônica </w:t>
      </w:r>
      <w:r w:rsidR="00CA1A42" w:rsidRPr="00363D01">
        <w:rPr>
          <w:rFonts w:ascii="Arial" w:hAnsi="Arial" w:cs="Arial"/>
          <w:bCs/>
          <w:sz w:val="24"/>
          <w:szCs w:val="24"/>
        </w:rPr>
        <w:t xml:space="preserve">preparada a partir da dissolução de </w:t>
      </w:r>
      <w:r w:rsidR="00867848" w:rsidRPr="00363D01">
        <w:rPr>
          <w:rFonts w:ascii="Arial" w:hAnsi="Arial" w:cs="Arial"/>
          <w:bCs/>
          <w:sz w:val="24"/>
          <w:szCs w:val="24"/>
        </w:rPr>
        <w:t>Alginato de Sódio</w:t>
      </w:r>
      <w:r w:rsidR="00CA1A42" w:rsidRPr="00363D01">
        <w:rPr>
          <w:rFonts w:ascii="Arial" w:hAnsi="Arial" w:cs="Arial"/>
          <w:bCs/>
          <w:sz w:val="24"/>
          <w:szCs w:val="24"/>
        </w:rPr>
        <w:t xml:space="preserve"> 1% (m/v), mantendo-se sob agitação até completa homogeneização da solução, resultando em uma solução viscosa. A solução </w:t>
      </w:r>
      <w:r w:rsidR="00463432" w:rsidRPr="00363D01">
        <w:rPr>
          <w:rFonts w:ascii="Arial" w:hAnsi="Arial" w:cs="Arial"/>
          <w:bCs/>
          <w:sz w:val="24"/>
          <w:szCs w:val="24"/>
        </w:rPr>
        <w:t>com</w:t>
      </w:r>
      <w:r w:rsidR="00CA1A42" w:rsidRPr="00363D01">
        <w:rPr>
          <w:rFonts w:ascii="Arial" w:hAnsi="Arial" w:cs="Arial"/>
          <w:bCs/>
          <w:sz w:val="24"/>
          <w:szCs w:val="24"/>
        </w:rPr>
        <w:t xml:space="preserve"> alginato de sódio foi gotejada </w:t>
      </w:r>
      <w:r w:rsidR="00463432" w:rsidRPr="00363D01">
        <w:rPr>
          <w:rFonts w:ascii="Arial" w:hAnsi="Arial" w:cs="Arial"/>
          <w:bCs/>
          <w:sz w:val="24"/>
          <w:szCs w:val="24"/>
        </w:rPr>
        <w:t xml:space="preserve">individualmente </w:t>
      </w:r>
      <w:r w:rsidR="00CA1A42" w:rsidRPr="00363D01">
        <w:rPr>
          <w:rFonts w:ascii="Arial" w:hAnsi="Arial" w:cs="Arial"/>
          <w:bCs/>
          <w:sz w:val="24"/>
          <w:szCs w:val="24"/>
        </w:rPr>
        <w:t>em soluç</w:t>
      </w:r>
      <w:r w:rsidR="00463432" w:rsidRPr="00363D01">
        <w:rPr>
          <w:rFonts w:ascii="Arial" w:hAnsi="Arial" w:cs="Arial"/>
          <w:bCs/>
          <w:sz w:val="24"/>
          <w:szCs w:val="24"/>
        </w:rPr>
        <w:t>ão</w:t>
      </w:r>
      <w:r w:rsidR="00CA1A42" w:rsidRPr="00363D01">
        <w:rPr>
          <w:rFonts w:ascii="Arial" w:hAnsi="Arial" w:cs="Arial"/>
          <w:bCs/>
          <w:sz w:val="24"/>
          <w:szCs w:val="24"/>
        </w:rPr>
        <w:t xml:space="preserve"> de cloreto de cálcio na concentração de 1,0 </w:t>
      </w:r>
      <w:proofErr w:type="gramStart"/>
      <w:r w:rsidR="00CA1A42" w:rsidRPr="00363D01">
        <w:rPr>
          <w:rFonts w:ascii="Arial" w:hAnsi="Arial" w:cs="Arial"/>
          <w:bCs/>
          <w:sz w:val="24"/>
          <w:szCs w:val="24"/>
        </w:rPr>
        <w:t>mol.L</w:t>
      </w:r>
      <w:proofErr w:type="gramEnd"/>
      <w:r w:rsidR="00CA1A42" w:rsidRPr="00363D01">
        <w:rPr>
          <w:rFonts w:ascii="Arial" w:hAnsi="Arial" w:cs="Arial"/>
          <w:bCs/>
          <w:sz w:val="24"/>
          <w:szCs w:val="24"/>
          <w:vertAlign w:val="superscript"/>
        </w:rPr>
        <w:t>-1</w:t>
      </w:r>
      <w:r w:rsidR="00CA1A42" w:rsidRPr="00363D01">
        <w:rPr>
          <w:rFonts w:ascii="Arial" w:hAnsi="Arial" w:cs="Arial"/>
          <w:bCs/>
          <w:sz w:val="24"/>
          <w:szCs w:val="24"/>
        </w:rPr>
        <w:t xml:space="preserve">. </w:t>
      </w:r>
      <w:r w:rsidR="00463432" w:rsidRPr="00363D01">
        <w:rPr>
          <w:rFonts w:ascii="Arial" w:hAnsi="Arial" w:cs="Arial"/>
          <w:bCs/>
          <w:sz w:val="24"/>
          <w:szCs w:val="24"/>
        </w:rPr>
        <w:t xml:space="preserve">Este processo resultou em </w:t>
      </w:r>
      <w:r w:rsidR="00CA1A42" w:rsidRPr="00363D01">
        <w:rPr>
          <w:rFonts w:ascii="Arial" w:hAnsi="Arial" w:cs="Arial"/>
          <w:bCs/>
          <w:sz w:val="24"/>
          <w:szCs w:val="24"/>
        </w:rPr>
        <w:t>microcápsulas gelificadas</w:t>
      </w:r>
      <w:r w:rsidR="00385120" w:rsidRPr="00363D01">
        <w:rPr>
          <w:rFonts w:ascii="Arial" w:hAnsi="Arial" w:cs="Arial"/>
          <w:bCs/>
          <w:sz w:val="24"/>
          <w:szCs w:val="24"/>
        </w:rPr>
        <w:t xml:space="preserve"> (MCG)</w:t>
      </w:r>
      <w:r w:rsidR="00CA1A42" w:rsidRPr="00363D01">
        <w:rPr>
          <w:rFonts w:ascii="Arial" w:hAnsi="Arial" w:cs="Arial"/>
          <w:bCs/>
          <w:sz w:val="24"/>
          <w:szCs w:val="24"/>
        </w:rPr>
        <w:t xml:space="preserve"> </w:t>
      </w:r>
      <w:r w:rsidR="00463432" w:rsidRPr="00363D01">
        <w:rPr>
          <w:rFonts w:ascii="Arial" w:hAnsi="Arial" w:cs="Arial"/>
          <w:bCs/>
          <w:sz w:val="24"/>
          <w:szCs w:val="24"/>
        </w:rPr>
        <w:t xml:space="preserve">que </w:t>
      </w:r>
      <w:r w:rsidR="00CA1A42" w:rsidRPr="00363D01">
        <w:rPr>
          <w:rFonts w:ascii="Arial" w:hAnsi="Arial" w:cs="Arial"/>
          <w:bCs/>
          <w:sz w:val="24"/>
          <w:szCs w:val="24"/>
        </w:rPr>
        <w:t>foram lavadas com água destilada, pesadas e levadas para</w:t>
      </w:r>
      <w:r w:rsidR="00463432" w:rsidRPr="00363D01">
        <w:rPr>
          <w:rFonts w:ascii="Arial" w:hAnsi="Arial" w:cs="Arial"/>
          <w:bCs/>
          <w:sz w:val="24"/>
          <w:szCs w:val="24"/>
        </w:rPr>
        <w:t xml:space="preserve"> secagem em</w:t>
      </w:r>
      <w:r w:rsidR="00CA1A42" w:rsidRPr="00363D01">
        <w:rPr>
          <w:rFonts w:ascii="Arial" w:hAnsi="Arial" w:cs="Arial"/>
          <w:bCs/>
          <w:sz w:val="24"/>
          <w:szCs w:val="24"/>
        </w:rPr>
        <w:t xml:space="preserve"> liofilização</w:t>
      </w:r>
      <w:r w:rsidR="00A32B6F" w:rsidRPr="00363D01">
        <w:rPr>
          <w:rFonts w:ascii="Arial" w:hAnsi="Arial" w:cs="Arial"/>
          <w:bCs/>
          <w:sz w:val="24"/>
          <w:szCs w:val="24"/>
        </w:rPr>
        <w:t xml:space="preserve"> (Liofilizador Alpha 1-2 LDplus – M. Christ)</w:t>
      </w:r>
      <w:r w:rsidR="00867848" w:rsidRPr="00363D01">
        <w:rPr>
          <w:rFonts w:ascii="Arial" w:hAnsi="Arial" w:cs="Arial"/>
          <w:bCs/>
          <w:sz w:val="24"/>
          <w:szCs w:val="24"/>
        </w:rPr>
        <w:t xml:space="preserve">. </w:t>
      </w:r>
      <w:r w:rsidR="0099132D" w:rsidRPr="00363D01">
        <w:rPr>
          <w:rFonts w:ascii="Arial" w:hAnsi="Arial" w:cs="Arial"/>
          <w:bCs/>
          <w:sz w:val="24"/>
          <w:szCs w:val="24"/>
        </w:rPr>
        <w:t>As microcápsulas liofilizadas</w:t>
      </w:r>
      <w:r w:rsidR="00A32B6F" w:rsidRPr="00363D01">
        <w:rPr>
          <w:rFonts w:ascii="Arial" w:hAnsi="Arial" w:cs="Arial"/>
          <w:bCs/>
          <w:sz w:val="24"/>
          <w:szCs w:val="24"/>
        </w:rPr>
        <w:t xml:space="preserve"> </w:t>
      </w:r>
      <w:r w:rsidR="006077D4" w:rsidRPr="00363D01">
        <w:rPr>
          <w:rFonts w:ascii="Arial" w:hAnsi="Arial" w:cs="Arial"/>
          <w:bCs/>
          <w:sz w:val="24"/>
          <w:szCs w:val="24"/>
        </w:rPr>
        <w:t>(MCL)</w:t>
      </w:r>
      <w:r w:rsidR="00A32B6F" w:rsidRPr="00363D01">
        <w:rPr>
          <w:rFonts w:ascii="Arial" w:hAnsi="Arial" w:cs="Arial"/>
          <w:bCs/>
          <w:sz w:val="24"/>
          <w:szCs w:val="24"/>
        </w:rPr>
        <w:t xml:space="preserve"> foram pesadas e o rendimento do processo foi calculado através da razão entre a quantidade de </w:t>
      </w:r>
      <w:r w:rsidR="00463432" w:rsidRPr="00363D01">
        <w:rPr>
          <w:rFonts w:ascii="Arial" w:hAnsi="Arial" w:cs="Arial"/>
          <w:bCs/>
          <w:sz w:val="24"/>
          <w:szCs w:val="24"/>
        </w:rPr>
        <w:t>m</w:t>
      </w:r>
      <w:r w:rsidR="00A32B6F" w:rsidRPr="00363D01">
        <w:rPr>
          <w:rFonts w:ascii="Arial" w:hAnsi="Arial" w:cs="Arial"/>
          <w:bCs/>
          <w:sz w:val="24"/>
          <w:szCs w:val="24"/>
        </w:rPr>
        <w:t xml:space="preserve">icrocápsulas obtidas inicialmente e a quantidade de </w:t>
      </w:r>
      <w:r w:rsidR="00463432" w:rsidRPr="00363D01">
        <w:rPr>
          <w:rFonts w:ascii="Arial" w:hAnsi="Arial" w:cs="Arial"/>
          <w:bCs/>
          <w:sz w:val="24"/>
          <w:szCs w:val="24"/>
        </w:rPr>
        <w:t>m</w:t>
      </w:r>
      <w:r w:rsidR="00A32B6F" w:rsidRPr="00363D01">
        <w:rPr>
          <w:rFonts w:ascii="Arial" w:hAnsi="Arial" w:cs="Arial"/>
          <w:bCs/>
          <w:sz w:val="24"/>
          <w:szCs w:val="24"/>
        </w:rPr>
        <w:t xml:space="preserve">icrocápsulas após processo de liofilização e este foi expresso em porcentagem. Com as MCL </w:t>
      </w:r>
      <w:r w:rsidR="0099132D" w:rsidRPr="00363D01">
        <w:rPr>
          <w:rFonts w:ascii="Arial" w:hAnsi="Arial" w:cs="Arial"/>
          <w:bCs/>
          <w:sz w:val="24"/>
          <w:szCs w:val="24"/>
        </w:rPr>
        <w:t>foram</w:t>
      </w:r>
      <w:r w:rsidR="00A32B6F" w:rsidRPr="00363D01">
        <w:rPr>
          <w:rFonts w:ascii="Arial" w:hAnsi="Arial" w:cs="Arial"/>
          <w:bCs/>
          <w:sz w:val="24"/>
          <w:szCs w:val="24"/>
        </w:rPr>
        <w:t xml:space="preserve"> realizad</w:t>
      </w:r>
      <w:r w:rsidR="006077D4" w:rsidRPr="00363D01">
        <w:rPr>
          <w:rFonts w:ascii="Arial" w:hAnsi="Arial" w:cs="Arial"/>
          <w:bCs/>
          <w:sz w:val="24"/>
          <w:szCs w:val="24"/>
        </w:rPr>
        <w:t>a</w:t>
      </w:r>
      <w:r w:rsidR="00A32B6F" w:rsidRPr="00363D01">
        <w:rPr>
          <w:rFonts w:ascii="Arial" w:hAnsi="Arial" w:cs="Arial"/>
          <w:bCs/>
          <w:sz w:val="24"/>
          <w:szCs w:val="24"/>
        </w:rPr>
        <w:t xml:space="preserve">s as análises de </w:t>
      </w:r>
      <w:r w:rsidR="0099132D" w:rsidRPr="00363D01">
        <w:rPr>
          <w:rFonts w:ascii="Arial" w:hAnsi="Arial" w:cs="Arial"/>
          <w:bCs/>
          <w:sz w:val="24"/>
          <w:szCs w:val="24"/>
        </w:rPr>
        <w:t>compostos fenólicos</w:t>
      </w:r>
      <w:r w:rsidR="006077D4" w:rsidRPr="00363D01">
        <w:rPr>
          <w:rFonts w:ascii="Arial" w:hAnsi="Arial" w:cs="Arial"/>
          <w:bCs/>
          <w:sz w:val="24"/>
          <w:szCs w:val="24"/>
        </w:rPr>
        <w:t xml:space="preserve"> totais presentes nas amostras</w:t>
      </w:r>
      <w:r w:rsidR="00A32B6F" w:rsidRPr="00363D01">
        <w:rPr>
          <w:rFonts w:ascii="Arial" w:hAnsi="Arial" w:cs="Arial"/>
          <w:bCs/>
          <w:sz w:val="24"/>
          <w:szCs w:val="24"/>
        </w:rPr>
        <w:t>, visando comparar com os resultados iniciais do extrato</w:t>
      </w:r>
      <w:r w:rsidR="00FA1001">
        <w:rPr>
          <w:rFonts w:ascii="Arial" w:hAnsi="Arial" w:cs="Arial"/>
          <w:bCs/>
          <w:sz w:val="24"/>
          <w:szCs w:val="24"/>
        </w:rPr>
        <w:t xml:space="preserve">. A recuperação de compostos fenólicos foi </w:t>
      </w:r>
      <w:r w:rsidR="00ED6621">
        <w:rPr>
          <w:rFonts w:ascii="Arial" w:hAnsi="Arial" w:cs="Arial"/>
          <w:bCs/>
          <w:sz w:val="24"/>
          <w:szCs w:val="24"/>
        </w:rPr>
        <w:t>expressa</w:t>
      </w:r>
      <w:r w:rsidR="00FA1001">
        <w:rPr>
          <w:rFonts w:ascii="Arial" w:hAnsi="Arial" w:cs="Arial"/>
          <w:bCs/>
          <w:sz w:val="24"/>
          <w:szCs w:val="24"/>
        </w:rPr>
        <w:t xml:space="preserve"> em porcentagem</w:t>
      </w:r>
      <w:r w:rsidR="00A32B6F" w:rsidRPr="00363D01">
        <w:rPr>
          <w:rFonts w:ascii="Arial" w:hAnsi="Arial" w:cs="Arial"/>
          <w:bCs/>
          <w:sz w:val="24"/>
          <w:szCs w:val="24"/>
        </w:rPr>
        <w:t>.</w:t>
      </w:r>
      <w:r w:rsidR="006077D4" w:rsidRPr="00363D01">
        <w:rPr>
          <w:rFonts w:ascii="Arial" w:hAnsi="Arial" w:cs="Arial"/>
          <w:bCs/>
          <w:sz w:val="24"/>
          <w:szCs w:val="24"/>
        </w:rPr>
        <w:t xml:space="preserve"> Para esta análise, realizou-se a extração dos compostos liofilizados, onde 100</w:t>
      </w:r>
      <w:r w:rsidR="00FA1001">
        <w:rPr>
          <w:rFonts w:ascii="Arial" w:hAnsi="Arial" w:cs="Arial"/>
          <w:bCs/>
          <w:sz w:val="24"/>
          <w:szCs w:val="24"/>
        </w:rPr>
        <w:t xml:space="preserve"> </w:t>
      </w:r>
      <w:r w:rsidR="006077D4" w:rsidRPr="00363D01">
        <w:rPr>
          <w:rFonts w:ascii="Arial" w:hAnsi="Arial" w:cs="Arial"/>
          <w:bCs/>
          <w:sz w:val="24"/>
          <w:szCs w:val="24"/>
        </w:rPr>
        <w:t>mg das microcápsulas foram solubilizadas em 1</w:t>
      </w:r>
      <w:r w:rsidR="00FA1001">
        <w:rPr>
          <w:rFonts w:ascii="Arial" w:hAnsi="Arial" w:cs="Arial"/>
          <w:bCs/>
          <w:sz w:val="24"/>
          <w:szCs w:val="24"/>
        </w:rPr>
        <w:t xml:space="preserve"> </w:t>
      </w:r>
      <w:r w:rsidR="006077D4" w:rsidRPr="00363D01">
        <w:rPr>
          <w:rFonts w:ascii="Arial" w:hAnsi="Arial" w:cs="Arial"/>
          <w:bCs/>
          <w:sz w:val="24"/>
          <w:szCs w:val="24"/>
        </w:rPr>
        <w:t>mL de solução, utilizando etanol, ácido acético e água ultrapura (50:8:42 v/v). A mistura foi agitada em vortex por 1 minuto e filtrada em microfiltro 0,45</w:t>
      </w:r>
      <w:r w:rsidR="00FA1001">
        <w:rPr>
          <w:rFonts w:ascii="Arial" w:hAnsi="Arial" w:cs="Arial"/>
          <w:bCs/>
          <w:sz w:val="24"/>
          <w:szCs w:val="24"/>
        </w:rPr>
        <w:t xml:space="preserve"> </w:t>
      </w:r>
      <w:r w:rsidR="006077D4" w:rsidRPr="00363D01">
        <w:rPr>
          <w:rFonts w:ascii="Arial" w:hAnsi="Arial" w:cs="Arial"/>
          <w:bCs/>
          <w:sz w:val="24"/>
          <w:szCs w:val="24"/>
        </w:rPr>
        <w:t xml:space="preserve">µm. </w:t>
      </w:r>
      <w:r w:rsidR="005672AD" w:rsidRPr="00363D01">
        <w:rPr>
          <w:rFonts w:ascii="Arial" w:hAnsi="Arial" w:cs="Arial"/>
          <w:bCs/>
          <w:sz w:val="24"/>
          <w:szCs w:val="24"/>
        </w:rPr>
        <w:t>A partir da extração das microcápsulas também foi realizado a extração do teor de fenólicos totais da superfície, onde 100</w:t>
      </w:r>
      <w:r w:rsidR="00FA1001">
        <w:rPr>
          <w:rFonts w:ascii="Arial" w:hAnsi="Arial" w:cs="Arial"/>
          <w:bCs/>
          <w:sz w:val="24"/>
          <w:szCs w:val="24"/>
        </w:rPr>
        <w:t xml:space="preserve"> </w:t>
      </w:r>
      <w:r w:rsidR="005672AD" w:rsidRPr="00363D01">
        <w:rPr>
          <w:rFonts w:ascii="Arial" w:hAnsi="Arial" w:cs="Arial"/>
          <w:bCs/>
          <w:sz w:val="24"/>
          <w:szCs w:val="24"/>
        </w:rPr>
        <w:t>mg das microcápsulas fora agitados em 1</w:t>
      </w:r>
      <w:r w:rsidR="00FA1001">
        <w:rPr>
          <w:rFonts w:ascii="Arial" w:hAnsi="Arial" w:cs="Arial"/>
          <w:bCs/>
          <w:sz w:val="24"/>
          <w:szCs w:val="24"/>
        </w:rPr>
        <w:t xml:space="preserve"> </w:t>
      </w:r>
      <w:r w:rsidR="005672AD" w:rsidRPr="00363D01">
        <w:rPr>
          <w:rFonts w:ascii="Arial" w:hAnsi="Arial" w:cs="Arial"/>
          <w:bCs/>
          <w:sz w:val="24"/>
          <w:szCs w:val="24"/>
        </w:rPr>
        <w:t xml:space="preserve">mL de </w:t>
      </w:r>
      <w:proofErr w:type="gramStart"/>
      <w:r w:rsidR="005672AD" w:rsidRPr="00363D01">
        <w:rPr>
          <w:rFonts w:ascii="Arial" w:hAnsi="Arial" w:cs="Arial"/>
          <w:bCs/>
          <w:sz w:val="24"/>
          <w:szCs w:val="24"/>
        </w:rPr>
        <w:t>etanol:metanol</w:t>
      </w:r>
      <w:proofErr w:type="gramEnd"/>
      <w:r w:rsidR="005672AD" w:rsidRPr="00363D01">
        <w:rPr>
          <w:rFonts w:ascii="Arial" w:hAnsi="Arial" w:cs="Arial"/>
          <w:bCs/>
          <w:sz w:val="24"/>
          <w:szCs w:val="24"/>
        </w:rPr>
        <w:t xml:space="preserve"> (1:1 v/v). Análises de umidade e de hidrospicidade também foram realizadas. </w:t>
      </w:r>
      <w:r w:rsidR="00A32B6F" w:rsidRPr="00363D01">
        <w:rPr>
          <w:rFonts w:ascii="Arial" w:hAnsi="Arial" w:cs="Arial"/>
          <w:bCs/>
          <w:sz w:val="24"/>
          <w:szCs w:val="24"/>
        </w:rPr>
        <w:t xml:space="preserve">As MCL </w:t>
      </w:r>
      <w:r w:rsidR="006077D4" w:rsidRPr="00363D01">
        <w:rPr>
          <w:rFonts w:ascii="Arial" w:hAnsi="Arial" w:cs="Arial"/>
          <w:bCs/>
          <w:sz w:val="24"/>
          <w:szCs w:val="24"/>
        </w:rPr>
        <w:t xml:space="preserve">foram </w:t>
      </w:r>
      <w:r w:rsidR="00D01F53" w:rsidRPr="00363D01">
        <w:rPr>
          <w:rFonts w:ascii="Arial" w:hAnsi="Arial" w:cs="Arial"/>
          <w:bCs/>
          <w:sz w:val="24"/>
          <w:szCs w:val="24"/>
        </w:rPr>
        <w:t xml:space="preserve">analisadas em </w:t>
      </w:r>
      <w:r w:rsidR="00691535" w:rsidRPr="00363D01">
        <w:rPr>
          <w:rFonts w:ascii="Arial" w:hAnsi="Arial" w:cs="Arial"/>
          <w:bCs/>
          <w:sz w:val="24"/>
          <w:szCs w:val="24"/>
        </w:rPr>
        <w:t xml:space="preserve">Microscopia </w:t>
      </w:r>
      <w:r w:rsidR="00155BC0">
        <w:rPr>
          <w:rFonts w:ascii="Arial" w:hAnsi="Arial" w:cs="Arial"/>
          <w:bCs/>
          <w:sz w:val="24"/>
          <w:szCs w:val="24"/>
        </w:rPr>
        <w:t xml:space="preserve">Eletrônica </w:t>
      </w:r>
      <w:r w:rsidR="00691535" w:rsidRPr="00363D01">
        <w:rPr>
          <w:rFonts w:ascii="Arial" w:hAnsi="Arial" w:cs="Arial"/>
          <w:bCs/>
          <w:sz w:val="24"/>
          <w:szCs w:val="24"/>
        </w:rPr>
        <w:t>de Varredura,</w:t>
      </w:r>
      <w:r w:rsidR="006077D4" w:rsidRPr="00363D01">
        <w:rPr>
          <w:rFonts w:ascii="Arial" w:hAnsi="Arial" w:cs="Arial"/>
          <w:bCs/>
          <w:sz w:val="24"/>
          <w:szCs w:val="24"/>
        </w:rPr>
        <w:t xml:space="preserve"> visando obter informações sobre as características morfológicas das micropartículas, como a presença de fissuras e poros, permitindo assim, uma análise rápida e dir</w:t>
      </w:r>
      <w:r w:rsidR="00385120" w:rsidRPr="00363D01">
        <w:rPr>
          <w:rFonts w:ascii="Arial" w:hAnsi="Arial" w:cs="Arial"/>
          <w:bCs/>
          <w:sz w:val="24"/>
          <w:szCs w:val="24"/>
        </w:rPr>
        <w:t>e</w:t>
      </w:r>
      <w:r w:rsidR="006077D4" w:rsidRPr="00363D01">
        <w:rPr>
          <w:rFonts w:ascii="Arial" w:hAnsi="Arial" w:cs="Arial"/>
          <w:bCs/>
          <w:sz w:val="24"/>
          <w:szCs w:val="24"/>
        </w:rPr>
        <w:t>ta da eficiência do processo de preparação das microcápsulas.</w:t>
      </w:r>
      <w:r w:rsidR="00385120" w:rsidRPr="00363D01">
        <w:rPr>
          <w:rFonts w:ascii="Arial" w:hAnsi="Arial" w:cs="Arial"/>
          <w:bCs/>
          <w:sz w:val="24"/>
          <w:szCs w:val="24"/>
        </w:rPr>
        <w:t xml:space="preserve"> Também foram analisadas através da Espectroscopia de Infravermelho</w:t>
      </w:r>
      <w:r w:rsidR="00926C2B" w:rsidRPr="00363D01">
        <w:rPr>
          <w:rFonts w:ascii="Arial" w:hAnsi="Arial" w:cs="Arial"/>
          <w:bCs/>
          <w:sz w:val="24"/>
          <w:szCs w:val="24"/>
        </w:rPr>
        <w:t xml:space="preserve"> </w:t>
      </w:r>
      <w:r w:rsidR="00385120" w:rsidRPr="00363D01">
        <w:rPr>
          <w:rFonts w:ascii="Arial" w:hAnsi="Arial" w:cs="Arial"/>
          <w:bCs/>
          <w:sz w:val="24"/>
          <w:szCs w:val="24"/>
        </w:rPr>
        <w:t xml:space="preserve">utilizando a transformada de Fourier </w:t>
      </w:r>
      <w:r w:rsidR="00926C2B" w:rsidRPr="00363D01">
        <w:rPr>
          <w:rFonts w:ascii="Arial" w:hAnsi="Arial" w:cs="Arial"/>
          <w:bCs/>
          <w:sz w:val="24"/>
          <w:szCs w:val="24"/>
        </w:rPr>
        <w:t xml:space="preserve">(FTIR), </w:t>
      </w:r>
      <w:r w:rsidR="00385120" w:rsidRPr="00363D01">
        <w:rPr>
          <w:rFonts w:ascii="Arial" w:hAnsi="Arial" w:cs="Arial"/>
          <w:bCs/>
          <w:sz w:val="24"/>
          <w:szCs w:val="24"/>
        </w:rPr>
        <w:t xml:space="preserve">sendo </w:t>
      </w:r>
      <w:r w:rsidR="00FA1001">
        <w:rPr>
          <w:rFonts w:ascii="Arial" w:hAnsi="Arial" w:cs="Arial"/>
          <w:bCs/>
          <w:sz w:val="24"/>
          <w:szCs w:val="24"/>
        </w:rPr>
        <w:t xml:space="preserve">este </w:t>
      </w:r>
      <w:r w:rsidR="00385120" w:rsidRPr="00363D01">
        <w:rPr>
          <w:rFonts w:ascii="Arial" w:hAnsi="Arial" w:cs="Arial"/>
          <w:bCs/>
          <w:sz w:val="24"/>
          <w:szCs w:val="24"/>
        </w:rPr>
        <w:t xml:space="preserve">um método analítico padrão, onde o objetivo é determinar os diferentes grupos funcionais presentes no material, já que o espectro é obtido pela passagem da radiação pela amostra, </w:t>
      </w:r>
      <w:proofErr w:type="gramStart"/>
      <w:r w:rsidR="00385120" w:rsidRPr="00363D01">
        <w:rPr>
          <w:rFonts w:ascii="Arial" w:hAnsi="Arial" w:cs="Arial"/>
          <w:bCs/>
          <w:sz w:val="24"/>
          <w:szCs w:val="24"/>
        </w:rPr>
        <w:t>registrando</w:t>
      </w:r>
      <w:proofErr w:type="gramEnd"/>
      <w:r w:rsidR="00385120" w:rsidRPr="00363D01">
        <w:rPr>
          <w:rFonts w:ascii="Arial" w:hAnsi="Arial" w:cs="Arial"/>
          <w:bCs/>
          <w:sz w:val="24"/>
          <w:szCs w:val="24"/>
        </w:rPr>
        <w:t xml:space="preserve"> assim, os comprimentos da onde para os quais as bandas de absorção aparecem. As bandas geradas pela absorção da radiação são convertidas em movimentos específicos das ligações químicas. </w:t>
      </w:r>
    </w:p>
    <w:p w14:paraId="2D3706D6" w14:textId="77777777" w:rsidR="00F74345" w:rsidRDefault="00F74345" w:rsidP="00E7708C">
      <w:pPr>
        <w:ind w:right="6"/>
        <w:jc w:val="both"/>
        <w:rPr>
          <w:rFonts w:ascii="Arial" w:hAnsi="Arial" w:cs="Arial"/>
          <w:bCs/>
          <w:color w:val="000000" w:themeColor="text1"/>
          <w:sz w:val="24"/>
          <w:szCs w:val="24"/>
        </w:rPr>
      </w:pPr>
    </w:p>
    <w:p w14:paraId="3786544E" w14:textId="77777777" w:rsidR="00E13FA7" w:rsidRPr="00E13FA7" w:rsidRDefault="00E13FA7" w:rsidP="00E7708C">
      <w:pPr>
        <w:ind w:right="6"/>
        <w:jc w:val="both"/>
        <w:rPr>
          <w:rFonts w:ascii="Arial" w:hAnsi="Arial" w:cs="Arial"/>
          <w:b/>
          <w:color w:val="000000" w:themeColor="text1"/>
          <w:sz w:val="24"/>
          <w:szCs w:val="24"/>
        </w:rPr>
      </w:pPr>
      <w:r w:rsidRPr="00E13FA7">
        <w:rPr>
          <w:rFonts w:ascii="Arial" w:hAnsi="Arial" w:cs="Arial"/>
          <w:b/>
          <w:color w:val="000000" w:themeColor="text1"/>
          <w:sz w:val="24"/>
          <w:szCs w:val="24"/>
        </w:rPr>
        <w:t>Resultados e discussão</w:t>
      </w:r>
    </w:p>
    <w:p w14:paraId="6BC41F5A" w14:textId="2D7D28C4" w:rsidR="00D8500E" w:rsidRDefault="003F247C" w:rsidP="00E7708C">
      <w:pPr>
        <w:ind w:right="6"/>
        <w:jc w:val="both"/>
        <w:rPr>
          <w:rFonts w:ascii="Arial" w:hAnsi="Arial" w:cs="Arial"/>
          <w:bCs/>
          <w:color w:val="000000" w:themeColor="text1"/>
          <w:sz w:val="24"/>
          <w:szCs w:val="24"/>
        </w:rPr>
      </w:pPr>
      <w:r w:rsidRPr="00363D01">
        <w:rPr>
          <w:rFonts w:ascii="Arial" w:hAnsi="Arial" w:cs="Arial"/>
          <w:bCs/>
          <w:color w:val="000000" w:themeColor="text1"/>
          <w:sz w:val="24"/>
          <w:szCs w:val="24"/>
        </w:rPr>
        <w:t xml:space="preserve">Diante das análises realizadas, os resultados </w:t>
      </w:r>
      <w:r w:rsidR="00CB1EDD">
        <w:rPr>
          <w:rFonts w:ascii="Arial" w:hAnsi="Arial" w:cs="Arial"/>
          <w:bCs/>
          <w:color w:val="000000" w:themeColor="text1"/>
          <w:sz w:val="24"/>
          <w:szCs w:val="24"/>
        </w:rPr>
        <w:t xml:space="preserve">de compostos fenólicos </w:t>
      </w:r>
      <w:r w:rsidRPr="00363D01">
        <w:rPr>
          <w:rFonts w:ascii="Arial" w:hAnsi="Arial" w:cs="Arial"/>
          <w:bCs/>
          <w:color w:val="000000" w:themeColor="text1"/>
          <w:sz w:val="24"/>
          <w:szCs w:val="24"/>
        </w:rPr>
        <w:t xml:space="preserve">obtidos durante os </w:t>
      </w:r>
      <w:r w:rsidR="00926C2B" w:rsidRPr="00363D01">
        <w:rPr>
          <w:rFonts w:ascii="Arial" w:hAnsi="Arial" w:cs="Arial"/>
          <w:bCs/>
          <w:color w:val="000000" w:themeColor="text1"/>
          <w:sz w:val="24"/>
          <w:szCs w:val="24"/>
        </w:rPr>
        <w:t xml:space="preserve">onze </w:t>
      </w:r>
      <w:r w:rsidRPr="00363D01">
        <w:rPr>
          <w:rFonts w:ascii="Arial" w:hAnsi="Arial" w:cs="Arial"/>
          <w:bCs/>
          <w:color w:val="000000" w:themeColor="text1"/>
          <w:sz w:val="24"/>
          <w:szCs w:val="24"/>
        </w:rPr>
        <w:t>testes d</w:t>
      </w:r>
      <w:r w:rsidR="001A4445">
        <w:rPr>
          <w:rFonts w:ascii="Arial" w:hAnsi="Arial" w:cs="Arial"/>
          <w:bCs/>
          <w:color w:val="000000" w:themeColor="text1"/>
          <w:sz w:val="24"/>
          <w:szCs w:val="24"/>
        </w:rPr>
        <w:t>o</w:t>
      </w:r>
      <w:r w:rsidRPr="00363D01">
        <w:rPr>
          <w:rFonts w:ascii="Arial" w:hAnsi="Arial" w:cs="Arial"/>
          <w:bCs/>
          <w:color w:val="000000" w:themeColor="text1"/>
          <w:sz w:val="24"/>
          <w:szCs w:val="24"/>
        </w:rPr>
        <w:t xml:space="preserve"> planejamento experimental v</w:t>
      </w:r>
      <w:r w:rsidR="00775C82" w:rsidRPr="00363D01">
        <w:rPr>
          <w:rFonts w:ascii="Arial" w:hAnsi="Arial" w:cs="Arial"/>
          <w:bCs/>
          <w:color w:val="000000" w:themeColor="text1"/>
          <w:sz w:val="24"/>
          <w:szCs w:val="24"/>
        </w:rPr>
        <w:t>a</w:t>
      </w:r>
      <w:r w:rsidRPr="00363D01">
        <w:rPr>
          <w:rFonts w:ascii="Arial" w:hAnsi="Arial" w:cs="Arial"/>
          <w:bCs/>
          <w:color w:val="000000" w:themeColor="text1"/>
          <w:sz w:val="24"/>
          <w:szCs w:val="24"/>
        </w:rPr>
        <w:t xml:space="preserve">riaram entre </w:t>
      </w:r>
      <w:r w:rsidR="00E87F11" w:rsidRPr="00363D01">
        <w:rPr>
          <w:rFonts w:ascii="Arial" w:hAnsi="Arial" w:cs="Arial"/>
          <w:bCs/>
          <w:color w:val="000000" w:themeColor="text1"/>
          <w:sz w:val="24"/>
          <w:szCs w:val="24"/>
        </w:rPr>
        <w:t>218,86</w:t>
      </w:r>
      <w:r w:rsidRPr="00363D01">
        <w:rPr>
          <w:rFonts w:ascii="Arial" w:hAnsi="Arial" w:cs="Arial"/>
          <w:bCs/>
          <w:color w:val="000000" w:themeColor="text1"/>
          <w:sz w:val="24"/>
          <w:szCs w:val="24"/>
        </w:rPr>
        <w:t xml:space="preserve"> e 26</w:t>
      </w:r>
      <w:r w:rsidR="00E87F11" w:rsidRPr="00363D01">
        <w:rPr>
          <w:rFonts w:ascii="Arial" w:hAnsi="Arial" w:cs="Arial"/>
          <w:bCs/>
          <w:color w:val="000000" w:themeColor="text1"/>
          <w:sz w:val="24"/>
          <w:szCs w:val="24"/>
        </w:rPr>
        <w:t>2,54</w:t>
      </w:r>
      <w:r w:rsidR="00EF579E">
        <w:rPr>
          <w:rFonts w:ascii="Arial" w:hAnsi="Arial" w:cs="Arial"/>
          <w:bCs/>
          <w:color w:val="000000" w:themeColor="text1"/>
          <w:sz w:val="24"/>
          <w:szCs w:val="24"/>
        </w:rPr>
        <w:t xml:space="preserve"> </w:t>
      </w:r>
      <w:r w:rsidRPr="00363D01">
        <w:rPr>
          <w:rFonts w:ascii="Arial" w:hAnsi="Arial" w:cs="Arial"/>
          <w:bCs/>
          <w:color w:val="000000" w:themeColor="text1"/>
          <w:sz w:val="24"/>
          <w:szCs w:val="24"/>
        </w:rPr>
        <w:t>mg EAG/g</w:t>
      </w:r>
      <w:r w:rsidR="00775C82" w:rsidRPr="00363D01">
        <w:rPr>
          <w:rFonts w:ascii="Arial" w:hAnsi="Arial" w:cs="Arial"/>
          <w:bCs/>
          <w:color w:val="000000" w:themeColor="text1"/>
          <w:sz w:val="24"/>
          <w:szCs w:val="24"/>
        </w:rPr>
        <w:t xml:space="preserve">. </w:t>
      </w:r>
      <w:r w:rsidR="00926C2B" w:rsidRPr="00363D01">
        <w:rPr>
          <w:rFonts w:ascii="Arial" w:hAnsi="Arial" w:cs="Arial"/>
          <w:bCs/>
          <w:color w:val="000000" w:themeColor="text1"/>
          <w:sz w:val="24"/>
          <w:szCs w:val="24"/>
        </w:rPr>
        <w:t>A</w:t>
      </w:r>
      <w:r w:rsidR="00775C82" w:rsidRPr="00363D01">
        <w:rPr>
          <w:rFonts w:ascii="Arial" w:hAnsi="Arial" w:cs="Arial"/>
          <w:bCs/>
          <w:color w:val="000000" w:themeColor="text1"/>
          <w:sz w:val="24"/>
          <w:szCs w:val="24"/>
        </w:rPr>
        <w:t xml:space="preserve"> análise estatística</w:t>
      </w:r>
      <w:r w:rsidR="00926C2B" w:rsidRPr="00363D01">
        <w:rPr>
          <w:rFonts w:ascii="Arial" w:hAnsi="Arial" w:cs="Arial"/>
          <w:bCs/>
          <w:color w:val="000000" w:themeColor="text1"/>
          <w:sz w:val="24"/>
          <w:szCs w:val="24"/>
        </w:rPr>
        <w:t xml:space="preserve"> </w:t>
      </w:r>
      <w:r w:rsidR="00775C82" w:rsidRPr="00363D01">
        <w:rPr>
          <w:rFonts w:ascii="Arial" w:hAnsi="Arial" w:cs="Arial"/>
          <w:bCs/>
          <w:color w:val="000000" w:themeColor="text1"/>
          <w:sz w:val="24"/>
          <w:szCs w:val="24"/>
        </w:rPr>
        <w:t>observou que</w:t>
      </w:r>
      <w:r w:rsidR="00EF579E">
        <w:rPr>
          <w:rFonts w:ascii="Arial" w:hAnsi="Arial" w:cs="Arial"/>
          <w:bCs/>
          <w:color w:val="000000" w:themeColor="text1"/>
          <w:sz w:val="24"/>
          <w:szCs w:val="24"/>
        </w:rPr>
        <w:t xml:space="preserve"> </w:t>
      </w:r>
      <w:r w:rsidR="00775C82" w:rsidRPr="00363D01">
        <w:rPr>
          <w:rFonts w:ascii="Arial" w:hAnsi="Arial" w:cs="Arial"/>
          <w:bCs/>
          <w:color w:val="000000" w:themeColor="text1"/>
          <w:sz w:val="24"/>
          <w:szCs w:val="24"/>
        </w:rPr>
        <w:t xml:space="preserve">as </w:t>
      </w:r>
      <w:r w:rsidR="00EF579E">
        <w:rPr>
          <w:rFonts w:ascii="Arial" w:hAnsi="Arial" w:cs="Arial"/>
          <w:bCs/>
          <w:color w:val="000000" w:themeColor="text1"/>
          <w:sz w:val="24"/>
          <w:szCs w:val="24"/>
        </w:rPr>
        <w:t>melhores</w:t>
      </w:r>
      <w:r w:rsidR="00775C82" w:rsidRPr="00363D01">
        <w:rPr>
          <w:rFonts w:ascii="Arial" w:hAnsi="Arial" w:cs="Arial"/>
          <w:bCs/>
          <w:color w:val="000000" w:themeColor="text1"/>
          <w:sz w:val="24"/>
          <w:szCs w:val="24"/>
        </w:rPr>
        <w:t xml:space="preserve"> condições para extração</w:t>
      </w:r>
      <w:r w:rsidR="00EF579E">
        <w:rPr>
          <w:rFonts w:ascii="Arial" w:hAnsi="Arial" w:cs="Arial"/>
          <w:bCs/>
          <w:color w:val="000000" w:themeColor="text1"/>
          <w:sz w:val="24"/>
          <w:szCs w:val="24"/>
        </w:rPr>
        <w:t xml:space="preserve"> </w:t>
      </w:r>
      <w:r w:rsidR="00775C82" w:rsidRPr="00363D01">
        <w:rPr>
          <w:rFonts w:ascii="Arial" w:hAnsi="Arial" w:cs="Arial"/>
          <w:bCs/>
          <w:color w:val="000000" w:themeColor="text1"/>
          <w:sz w:val="24"/>
          <w:szCs w:val="24"/>
        </w:rPr>
        <w:t>seriam 6</w:t>
      </w:r>
      <w:r w:rsidR="00926C2B" w:rsidRPr="00363D01">
        <w:rPr>
          <w:rFonts w:ascii="Arial" w:hAnsi="Arial" w:cs="Arial"/>
          <w:bCs/>
          <w:color w:val="000000" w:themeColor="text1"/>
          <w:sz w:val="24"/>
          <w:szCs w:val="24"/>
        </w:rPr>
        <w:t>,</w:t>
      </w:r>
      <w:r w:rsidR="00775C82" w:rsidRPr="00363D01">
        <w:rPr>
          <w:rFonts w:ascii="Arial" w:hAnsi="Arial" w:cs="Arial"/>
          <w:bCs/>
          <w:color w:val="000000" w:themeColor="text1"/>
          <w:sz w:val="24"/>
          <w:szCs w:val="24"/>
        </w:rPr>
        <w:t>25</w:t>
      </w:r>
      <w:r w:rsidR="00EF579E">
        <w:rPr>
          <w:rFonts w:ascii="Arial" w:hAnsi="Arial" w:cs="Arial"/>
          <w:bCs/>
          <w:color w:val="000000" w:themeColor="text1"/>
          <w:sz w:val="24"/>
          <w:szCs w:val="24"/>
        </w:rPr>
        <w:t xml:space="preserve"> </w:t>
      </w:r>
      <w:r w:rsidR="00775C82" w:rsidRPr="00363D01">
        <w:rPr>
          <w:rFonts w:ascii="Arial" w:hAnsi="Arial" w:cs="Arial"/>
          <w:bCs/>
          <w:color w:val="000000" w:themeColor="text1"/>
          <w:sz w:val="24"/>
          <w:szCs w:val="24"/>
        </w:rPr>
        <w:t>min, 40</w:t>
      </w:r>
      <w:r w:rsidR="00A44784">
        <w:rPr>
          <w:rFonts w:ascii="Arial" w:hAnsi="Arial" w:cs="Arial"/>
          <w:bCs/>
          <w:color w:val="000000" w:themeColor="text1"/>
          <w:sz w:val="24"/>
          <w:szCs w:val="24"/>
        </w:rPr>
        <w:t xml:space="preserve"> </w:t>
      </w:r>
      <w:r w:rsidR="00775C82" w:rsidRPr="00363D01">
        <w:rPr>
          <w:rFonts w:ascii="Arial" w:hAnsi="Arial" w:cs="Arial"/>
          <w:bCs/>
          <w:color w:val="000000" w:themeColor="text1"/>
          <w:sz w:val="24"/>
          <w:szCs w:val="24"/>
        </w:rPr>
        <w:t xml:space="preserve">ºC e amplitude de 40%, </w:t>
      </w:r>
      <w:r w:rsidR="00580DDC">
        <w:rPr>
          <w:rFonts w:ascii="Arial" w:hAnsi="Arial" w:cs="Arial"/>
          <w:bCs/>
          <w:color w:val="000000" w:themeColor="text1"/>
          <w:sz w:val="24"/>
          <w:szCs w:val="24"/>
        </w:rPr>
        <w:t xml:space="preserve">obtendo </w:t>
      </w:r>
      <w:r w:rsidR="00775C82" w:rsidRPr="00363D01">
        <w:rPr>
          <w:rFonts w:ascii="Arial" w:hAnsi="Arial" w:cs="Arial"/>
          <w:bCs/>
          <w:color w:val="000000" w:themeColor="text1"/>
          <w:sz w:val="24"/>
          <w:szCs w:val="24"/>
        </w:rPr>
        <w:t xml:space="preserve">assim, o </w:t>
      </w:r>
      <w:r w:rsidR="00EF579E">
        <w:rPr>
          <w:rFonts w:ascii="Arial" w:hAnsi="Arial" w:cs="Arial"/>
          <w:bCs/>
          <w:color w:val="000000" w:themeColor="text1"/>
          <w:sz w:val="24"/>
          <w:szCs w:val="24"/>
        </w:rPr>
        <w:t>extrato em melhores condições</w:t>
      </w:r>
      <w:r w:rsidR="00775C82" w:rsidRPr="00363D01">
        <w:rPr>
          <w:rFonts w:ascii="Arial" w:hAnsi="Arial" w:cs="Arial"/>
          <w:bCs/>
          <w:color w:val="000000" w:themeColor="text1"/>
          <w:sz w:val="24"/>
          <w:szCs w:val="24"/>
        </w:rPr>
        <w:t xml:space="preserve"> </w:t>
      </w:r>
      <w:r w:rsidR="00EF579E">
        <w:rPr>
          <w:rFonts w:ascii="Arial" w:hAnsi="Arial" w:cs="Arial"/>
          <w:bCs/>
          <w:color w:val="000000" w:themeColor="text1"/>
          <w:sz w:val="24"/>
          <w:szCs w:val="24"/>
        </w:rPr>
        <w:t xml:space="preserve">(EMC) </w:t>
      </w:r>
      <w:r w:rsidR="00775C82" w:rsidRPr="00363D01">
        <w:rPr>
          <w:rFonts w:ascii="Arial" w:hAnsi="Arial" w:cs="Arial"/>
          <w:bCs/>
          <w:color w:val="000000" w:themeColor="text1"/>
          <w:sz w:val="24"/>
          <w:szCs w:val="24"/>
        </w:rPr>
        <w:t>com resultado de 2</w:t>
      </w:r>
      <w:r w:rsidR="00E87F11" w:rsidRPr="00363D01">
        <w:rPr>
          <w:rFonts w:ascii="Arial" w:hAnsi="Arial" w:cs="Arial"/>
          <w:bCs/>
          <w:color w:val="000000" w:themeColor="text1"/>
          <w:sz w:val="24"/>
          <w:szCs w:val="24"/>
        </w:rPr>
        <w:t>73,72</w:t>
      </w:r>
      <w:r w:rsidR="00EF579E">
        <w:rPr>
          <w:rFonts w:ascii="Arial" w:hAnsi="Arial" w:cs="Arial"/>
          <w:bCs/>
          <w:color w:val="000000" w:themeColor="text1"/>
          <w:sz w:val="24"/>
          <w:szCs w:val="24"/>
        </w:rPr>
        <w:t xml:space="preserve"> </w:t>
      </w:r>
      <w:r w:rsidR="00775C82" w:rsidRPr="00363D01">
        <w:rPr>
          <w:rFonts w:ascii="Arial" w:hAnsi="Arial" w:cs="Arial"/>
          <w:bCs/>
          <w:color w:val="000000" w:themeColor="text1"/>
          <w:sz w:val="24"/>
          <w:szCs w:val="24"/>
        </w:rPr>
        <w:t>mg EAG/g.</w:t>
      </w:r>
      <w:r w:rsidR="002B0513" w:rsidRPr="00363D01">
        <w:rPr>
          <w:rFonts w:ascii="Arial" w:hAnsi="Arial" w:cs="Arial"/>
          <w:bCs/>
          <w:color w:val="000000" w:themeColor="text1"/>
          <w:sz w:val="24"/>
          <w:szCs w:val="24"/>
        </w:rPr>
        <w:t xml:space="preserve"> </w:t>
      </w:r>
      <w:r w:rsidR="00D8500E" w:rsidRPr="00363D01">
        <w:rPr>
          <w:rFonts w:ascii="Arial" w:hAnsi="Arial" w:cs="Arial"/>
          <w:bCs/>
          <w:color w:val="000000" w:themeColor="text1"/>
          <w:sz w:val="24"/>
          <w:szCs w:val="24"/>
        </w:rPr>
        <w:t xml:space="preserve">Dentro da cromatografia foram identificados e quantificados por HPLC oito fenólicos. Os resultados obtidos </w:t>
      </w:r>
      <w:r w:rsidR="00D8500E">
        <w:rPr>
          <w:rFonts w:ascii="Arial" w:hAnsi="Arial" w:cs="Arial"/>
          <w:bCs/>
          <w:color w:val="000000" w:themeColor="text1"/>
          <w:sz w:val="24"/>
          <w:szCs w:val="24"/>
        </w:rPr>
        <w:t xml:space="preserve">pelo extrato do ultrassom </w:t>
      </w:r>
      <w:r w:rsidR="00D8500E" w:rsidRPr="00363D01">
        <w:rPr>
          <w:rFonts w:ascii="Arial" w:hAnsi="Arial" w:cs="Arial"/>
          <w:bCs/>
          <w:color w:val="000000" w:themeColor="text1"/>
          <w:sz w:val="24"/>
          <w:szCs w:val="24"/>
        </w:rPr>
        <w:t>mostraram que o ácido p-cumárico (22,31</w:t>
      </w:r>
      <w:r w:rsidR="00413E2B">
        <w:rPr>
          <w:rFonts w:ascii="Arial" w:hAnsi="Arial" w:cs="Arial"/>
          <w:bCs/>
          <w:color w:val="000000" w:themeColor="text1"/>
          <w:sz w:val="24"/>
          <w:szCs w:val="24"/>
        </w:rPr>
        <w:t xml:space="preserve"> </w:t>
      </w:r>
      <w:r w:rsidR="00D8500E" w:rsidRPr="00363D01">
        <w:rPr>
          <w:rFonts w:ascii="Arial" w:hAnsi="Arial" w:cs="Arial"/>
          <w:bCs/>
          <w:color w:val="000000" w:themeColor="text1"/>
          <w:sz w:val="24"/>
          <w:szCs w:val="24"/>
        </w:rPr>
        <w:t xml:space="preserve">ppm/mL) foi o composto mais dominante no extrato foliar da </w:t>
      </w:r>
      <w:r w:rsidR="00D8500E" w:rsidRPr="00363D01">
        <w:rPr>
          <w:rFonts w:ascii="Arial" w:hAnsi="Arial" w:cs="Arial"/>
          <w:bCs/>
          <w:i/>
          <w:iCs/>
          <w:color w:val="000000" w:themeColor="text1"/>
          <w:sz w:val="24"/>
          <w:szCs w:val="24"/>
        </w:rPr>
        <w:t>Trichosanthes cucumerina</w:t>
      </w:r>
      <w:r w:rsidR="00D8500E" w:rsidRPr="00363D01">
        <w:rPr>
          <w:rFonts w:ascii="Arial" w:hAnsi="Arial" w:cs="Arial"/>
          <w:bCs/>
          <w:color w:val="000000" w:themeColor="text1"/>
          <w:sz w:val="24"/>
          <w:szCs w:val="24"/>
        </w:rPr>
        <w:t>, seguido pelo ácido ferúlico (4,13</w:t>
      </w:r>
      <w:r w:rsidR="00413E2B">
        <w:rPr>
          <w:rFonts w:ascii="Arial" w:hAnsi="Arial" w:cs="Arial"/>
          <w:bCs/>
          <w:color w:val="000000" w:themeColor="text1"/>
          <w:sz w:val="24"/>
          <w:szCs w:val="24"/>
        </w:rPr>
        <w:t xml:space="preserve"> </w:t>
      </w:r>
      <w:r w:rsidR="00D8500E" w:rsidRPr="00363D01">
        <w:rPr>
          <w:rFonts w:ascii="Arial" w:hAnsi="Arial" w:cs="Arial"/>
          <w:bCs/>
          <w:color w:val="000000" w:themeColor="text1"/>
          <w:sz w:val="24"/>
          <w:szCs w:val="24"/>
        </w:rPr>
        <w:t>ppm/mL) e ácido cafeico (1,87</w:t>
      </w:r>
      <w:r w:rsidR="00413E2B">
        <w:rPr>
          <w:rFonts w:ascii="Arial" w:hAnsi="Arial" w:cs="Arial"/>
          <w:bCs/>
          <w:color w:val="000000" w:themeColor="text1"/>
          <w:sz w:val="24"/>
          <w:szCs w:val="24"/>
        </w:rPr>
        <w:t xml:space="preserve"> </w:t>
      </w:r>
      <w:r w:rsidR="00D8500E" w:rsidRPr="00363D01">
        <w:rPr>
          <w:rFonts w:ascii="Arial" w:hAnsi="Arial" w:cs="Arial"/>
          <w:bCs/>
          <w:color w:val="000000" w:themeColor="text1"/>
          <w:sz w:val="24"/>
          <w:szCs w:val="24"/>
        </w:rPr>
        <w:t xml:space="preserve">ppm/mL). Em contraste, alguns ácidos tiveram as menores </w:t>
      </w:r>
      <w:r w:rsidR="009D0F1D">
        <w:rPr>
          <w:rFonts w:ascii="Arial" w:hAnsi="Arial" w:cs="Arial"/>
          <w:bCs/>
          <w:color w:val="000000" w:themeColor="text1"/>
          <w:sz w:val="24"/>
          <w:szCs w:val="24"/>
        </w:rPr>
        <w:t>concentrações</w:t>
      </w:r>
      <w:r w:rsidR="00D8500E" w:rsidRPr="00363D01">
        <w:rPr>
          <w:rFonts w:ascii="Arial" w:hAnsi="Arial" w:cs="Arial"/>
          <w:bCs/>
          <w:color w:val="000000" w:themeColor="text1"/>
          <w:sz w:val="24"/>
          <w:szCs w:val="24"/>
        </w:rPr>
        <w:t>, sendo, o ácido hidroxibenzóico (0,50</w:t>
      </w:r>
      <w:r w:rsidR="00413E2B">
        <w:rPr>
          <w:rFonts w:ascii="Arial" w:hAnsi="Arial" w:cs="Arial"/>
          <w:bCs/>
          <w:color w:val="000000" w:themeColor="text1"/>
          <w:sz w:val="24"/>
          <w:szCs w:val="24"/>
        </w:rPr>
        <w:t xml:space="preserve"> </w:t>
      </w:r>
      <w:r w:rsidR="00D8500E" w:rsidRPr="00363D01">
        <w:rPr>
          <w:rFonts w:ascii="Arial" w:hAnsi="Arial" w:cs="Arial"/>
          <w:bCs/>
          <w:color w:val="000000" w:themeColor="text1"/>
          <w:sz w:val="24"/>
          <w:szCs w:val="24"/>
        </w:rPr>
        <w:t>ppm/mL), o ácido salicílico (0,23</w:t>
      </w:r>
      <w:r w:rsidR="00413E2B">
        <w:rPr>
          <w:rFonts w:ascii="Arial" w:hAnsi="Arial" w:cs="Arial"/>
          <w:bCs/>
          <w:color w:val="000000" w:themeColor="text1"/>
          <w:sz w:val="24"/>
          <w:szCs w:val="24"/>
        </w:rPr>
        <w:t xml:space="preserve"> </w:t>
      </w:r>
      <w:r w:rsidR="00D8500E" w:rsidRPr="00363D01">
        <w:rPr>
          <w:rFonts w:ascii="Arial" w:hAnsi="Arial" w:cs="Arial"/>
          <w:bCs/>
          <w:color w:val="000000" w:themeColor="text1"/>
          <w:sz w:val="24"/>
          <w:szCs w:val="24"/>
        </w:rPr>
        <w:t>ppm/mL), ácido vanílico (0,15</w:t>
      </w:r>
      <w:r w:rsidR="00413E2B">
        <w:rPr>
          <w:rFonts w:ascii="Arial" w:hAnsi="Arial" w:cs="Arial"/>
          <w:bCs/>
          <w:color w:val="000000" w:themeColor="text1"/>
          <w:sz w:val="24"/>
          <w:szCs w:val="24"/>
        </w:rPr>
        <w:t xml:space="preserve"> </w:t>
      </w:r>
      <w:r w:rsidR="00D8500E" w:rsidRPr="00363D01">
        <w:rPr>
          <w:rFonts w:ascii="Arial" w:hAnsi="Arial" w:cs="Arial"/>
          <w:bCs/>
          <w:color w:val="000000" w:themeColor="text1"/>
          <w:sz w:val="24"/>
          <w:szCs w:val="24"/>
        </w:rPr>
        <w:t>ppm/mL), ácido protocatecuico (0,13</w:t>
      </w:r>
      <w:r w:rsidR="00413E2B">
        <w:rPr>
          <w:rFonts w:ascii="Arial" w:hAnsi="Arial" w:cs="Arial"/>
          <w:bCs/>
          <w:color w:val="000000" w:themeColor="text1"/>
          <w:sz w:val="24"/>
          <w:szCs w:val="24"/>
        </w:rPr>
        <w:t xml:space="preserve"> </w:t>
      </w:r>
      <w:r w:rsidR="00D8500E" w:rsidRPr="00363D01">
        <w:rPr>
          <w:rFonts w:ascii="Arial" w:hAnsi="Arial" w:cs="Arial"/>
          <w:bCs/>
          <w:color w:val="000000" w:themeColor="text1"/>
          <w:sz w:val="24"/>
          <w:szCs w:val="24"/>
        </w:rPr>
        <w:t>ppm/mL), ácido clorogênico (0,04</w:t>
      </w:r>
      <w:r w:rsidR="00413E2B">
        <w:rPr>
          <w:rFonts w:ascii="Arial" w:hAnsi="Arial" w:cs="Arial"/>
          <w:bCs/>
          <w:color w:val="000000" w:themeColor="text1"/>
          <w:sz w:val="24"/>
          <w:szCs w:val="24"/>
        </w:rPr>
        <w:t xml:space="preserve"> </w:t>
      </w:r>
      <w:r w:rsidR="00D8500E" w:rsidRPr="00363D01">
        <w:rPr>
          <w:rFonts w:ascii="Arial" w:hAnsi="Arial" w:cs="Arial"/>
          <w:bCs/>
          <w:color w:val="000000" w:themeColor="text1"/>
          <w:sz w:val="24"/>
          <w:szCs w:val="24"/>
        </w:rPr>
        <w:t xml:space="preserve">ppm/mL) e o ácido siringico (N/D). </w:t>
      </w:r>
    </w:p>
    <w:p w14:paraId="2903FED1" w14:textId="37127A9E" w:rsidR="00EE748C" w:rsidRDefault="00926C2B" w:rsidP="00E7708C">
      <w:pPr>
        <w:ind w:right="6"/>
        <w:jc w:val="both"/>
        <w:rPr>
          <w:rFonts w:ascii="Arial" w:hAnsi="Arial" w:cs="Arial"/>
          <w:bCs/>
          <w:color w:val="000000" w:themeColor="text1"/>
          <w:sz w:val="24"/>
          <w:szCs w:val="24"/>
        </w:rPr>
      </w:pPr>
      <w:r w:rsidRPr="00363D01">
        <w:rPr>
          <w:rFonts w:ascii="Arial" w:hAnsi="Arial" w:cs="Arial"/>
          <w:bCs/>
          <w:color w:val="000000" w:themeColor="text1"/>
          <w:sz w:val="24"/>
          <w:szCs w:val="24"/>
        </w:rPr>
        <w:t>Após liofilização, o</w:t>
      </w:r>
      <w:r w:rsidR="002B0513" w:rsidRPr="00363D01">
        <w:rPr>
          <w:rFonts w:ascii="Arial" w:hAnsi="Arial" w:cs="Arial"/>
          <w:bCs/>
          <w:color w:val="000000" w:themeColor="text1"/>
          <w:sz w:val="24"/>
          <w:szCs w:val="24"/>
        </w:rPr>
        <w:t xml:space="preserve"> rendimento das </w:t>
      </w:r>
      <w:r w:rsidRPr="00363D01">
        <w:rPr>
          <w:rFonts w:ascii="Arial" w:hAnsi="Arial" w:cs="Arial"/>
          <w:bCs/>
          <w:color w:val="000000" w:themeColor="text1"/>
          <w:sz w:val="24"/>
          <w:szCs w:val="24"/>
        </w:rPr>
        <w:t>microcápsulas</w:t>
      </w:r>
      <w:r w:rsidR="002B0513" w:rsidRPr="00363D01">
        <w:rPr>
          <w:rFonts w:ascii="Arial" w:hAnsi="Arial" w:cs="Arial"/>
          <w:bCs/>
          <w:color w:val="000000" w:themeColor="text1"/>
          <w:sz w:val="24"/>
          <w:szCs w:val="24"/>
        </w:rPr>
        <w:t xml:space="preserve"> fo</w:t>
      </w:r>
      <w:r w:rsidR="003C3D7A">
        <w:rPr>
          <w:rFonts w:ascii="Arial" w:hAnsi="Arial" w:cs="Arial"/>
          <w:bCs/>
          <w:color w:val="000000" w:themeColor="text1"/>
          <w:sz w:val="24"/>
          <w:szCs w:val="24"/>
        </w:rPr>
        <w:t>i</w:t>
      </w:r>
      <w:r w:rsidR="002B0513" w:rsidRPr="00363D01">
        <w:rPr>
          <w:rFonts w:ascii="Arial" w:hAnsi="Arial" w:cs="Arial"/>
          <w:bCs/>
          <w:color w:val="000000" w:themeColor="text1"/>
          <w:sz w:val="24"/>
          <w:szCs w:val="24"/>
        </w:rPr>
        <w:t xml:space="preserve"> de 3,5</w:t>
      </w:r>
      <w:r w:rsidR="00586F42" w:rsidRPr="00363D01">
        <w:rPr>
          <w:rFonts w:ascii="Arial" w:hAnsi="Arial" w:cs="Arial"/>
          <w:bCs/>
          <w:color w:val="000000" w:themeColor="text1"/>
          <w:sz w:val="24"/>
          <w:szCs w:val="24"/>
        </w:rPr>
        <w:t>3</w:t>
      </w:r>
      <w:r w:rsidR="002B0513" w:rsidRPr="00363D01">
        <w:rPr>
          <w:rFonts w:ascii="Arial" w:hAnsi="Arial" w:cs="Arial"/>
          <w:bCs/>
          <w:color w:val="000000" w:themeColor="text1"/>
          <w:sz w:val="24"/>
          <w:szCs w:val="24"/>
        </w:rPr>
        <w:t>%. A</w:t>
      </w:r>
      <w:r w:rsidRPr="00363D01">
        <w:rPr>
          <w:rFonts w:ascii="Arial" w:hAnsi="Arial" w:cs="Arial"/>
          <w:bCs/>
          <w:color w:val="000000" w:themeColor="text1"/>
          <w:sz w:val="24"/>
          <w:szCs w:val="24"/>
        </w:rPr>
        <w:t xml:space="preserve"> recuperação</w:t>
      </w:r>
      <w:r w:rsidR="002B0513" w:rsidRPr="00363D01">
        <w:rPr>
          <w:rFonts w:ascii="Arial" w:hAnsi="Arial" w:cs="Arial"/>
          <w:bCs/>
          <w:color w:val="000000" w:themeColor="text1"/>
          <w:sz w:val="24"/>
          <w:szCs w:val="24"/>
        </w:rPr>
        <w:t xml:space="preserve"> d</w:t>
      </w:r>
      <w:r w:rsidRPr="00363D01">
        <w:rPr>
          <w:rFonts w:ascii="Arial" w:hAnsi="Arial" w:cs="Arial"/>
          <w:bCs/>
          <w:color w:val="000000" w:themeColor="text1"/>
          <w:sz w:val="24"/>
          <w:szCs w:val="24"/>
        </w:rPr>
        <w:t>os</w:t>
      </w:r>
      <w:r w:rsidR="002B0513" w:rsidRPr="00363D01">
        <w:rPr>
          <w:rFonts w:ascii="Arial" w:hAnsi="Arial" w:cs="Arial"/>
          <w:bCs/>
          <w:color w:val="000000" w:themeColor="text1"/>
          <w:sz w:val="24"/>
          <w:szCs w:val="24"/>
        </w:rPr>
        <w:t xml:space="preserve"> </w:t>
      </w:r>
      <w:r w:rsidR="002B0513" w:rsidRPr="00363D01">
        <w:rPr>
          <w:rFonts w:ascii="Arial" w:hAnsi="Arial" w:cs="Arial"/>
          <w:bCs/>
          <w:color w:val="000000" w:themeColor="text1"/>
          <w:sz w:val="24"/>
          <w:szCs w:val="24"/>
        </w:rPr>
        <w:lastRenderedPageBreak/>
        <w:t>compostos fenólicos d</w:t>
      </w:r>
      <w:r w:rsidRPr="00363D01">
        <w:rPr>
          <w:rFonts w:ascii="Arial" w:hAnsi="Arial" w:cs="Arial"/>
          <w:bCs/>
          <w:color w:val="000000" w:themeColor="text1"/>
          <w:sz w:val="24"/>
          <w:szCs w:val="24"/>
        </w:rPr>
        <w:t>as</w:t>
      </w:r>
      <w:r w:rsidR="002B0513" w:rsidRPr="00363D01">
        <w:rPr>
          <w:rFonts w:ascii="Arial" w:hAnsi="Arial" w:cs="Arial"/>
          <w:bCs/>
          <w:color w:val="000000" w:themeColor="text1"/>
          <w:sz w:val="24"/>
          <w:szCs w:val="24"/>
        </w:rPr>
        <w:t xml:space="preserve"> MCL obtiveram os resultados de 88,36</w:t>
      </w:r>
      <w:r w:rsidR="00EF579E">
        <w:rPr>
          <w:rFonts w:ascii="Arial" w:hAnsi="Arial" w:cs="Arial"/>
          <w:bCs/>
          <w:color w:val="000000" w:themeColor="text1"/>
          <w:sz w:val="24"/>
          <w:szCs w:val="24"/>
        </w:rPr>
        <w:t xml:space="preserve"> </w:t>
      </w:r>
      <w:r w:rsidR="002B0513" w:rsidRPr="00363D01">
        <w:rPr>
          <w:rFonts w:ascii="Arial" w:hAnsi="Arial" w:cs="Arial"/>
          <w:bCs/>
          <w:color w:val="000000" w:themeColor="text1"/>
          <w:sz w:val="24"/>
          <w:szCs w:val="24"/>
        </w:rPr>
        <w:t xml:space="preserve">mg EAG/g, </w:t>
      </w:r>
      <w:r w:rsidR="00E45C64" w:rsidRPr="00363D01">
        <w:rPr>
          <w:rFonts w:ascii="Arial" w:hAnsi="Arial" w:cs="Arial"/>
          <w:bCs/>
          <w:color w:val="000000" w:themeColor="text1"/>
          <w:sz w:val="24"/>
          <w:szCs w:val="24"/>
        </w:rPr>
        <w:t>preservando assim, 3</w:t>
      </w:r>
      <w:r w:rsidR="00660612" w:rsidRPr="00363D01">
        <w:rPr>
          <w:rFonts w:ascii="Arial" w:hAnsi="Arial" w:cs="Arial"/>
          <w:bCs/>
          <w:color w:val="000000" w:themeColor="text1"/>
          <w:sz w:val="24"/>
          <w:szCs w:val="24"/>
        </w:rPr>
        <w:t>2</w:t>
      </w:r>
      <w:r w:rsidR="00E45C64" w:rsidRPr="00363D01">
        <w:rPr>
          <w:rFonts w:ascii="Arial" w:hAnsi="Arial" w:cs="Arial"/>
          <w:bCs/>
          <w:color w:val="000000" w:themeColor="text1"/>
          <w:sz w:val="24"/>
          <w:szCs w:val="24"/>
        </w:rPr>
        <w:t>,</w:t>
      </w:r>
      <w:r w:rsidR="00E87F11" w:rsidRPr="00363D01">
        <w:rPr>
          <w:rFonts w:ascii="Arial" w:hAnsi="Arial" w:cs="Arial"/>
          <w:bCs/>
          <w:color w:val="000000" w:themeColor="text1"/>
          <w:sz w:val="24"/>
          <w:szCs w:val="24"/>
        </w:rPr>
        <w:t>28%</w:t>
      </w:r>
      <w:r w:rsidR="00E45C64" w:rsidRPr="00363D01">
        <w:rPr>
          <w:rFonts w:ascii="Arial" w:hAnsi="Arial" w:cs="Arial"/>
          <w:bCs/>
          <w:color w:val="000000" w:themeColor="text1"/>
          <w:sz w:val="24"/>
          <w:szCs w:val="24"/>
        </w:rPr>
        <w:t xml:space="preserve"> dos compostos originalmente identificados</w:t>
      </w:r>
      <w:r w:rsidRPr="00363D01">
        <w:rPr>
          <w:rFonts w:ascii="Arial" w:hAnsi="Arial" w:cs="Arial"/>
          <w:bCs/>
          <w:color w:val="000000" w:themeColor="text1"/>
          <w:sz w:val="24"/>
          <w:szCs w:val="24"/>
        </w:rPr>
        <w:t xml:space="preserve"> no extrato</w:t>
      </w:r>
      <w:r w:rsidR="00E45C64" w:rsidRPr="00363D01">
        <w:rPr>
          <w:rFonts w:ascii="Arial" w:hAnsi="Arial" w:cs="Arial"/>
          <w:bCs/>
          <w:color w:val="000000" w:themeColor="text1"/>
          <w:sz w:val="24"/>
          <w:szCs w:val="24"/>
        </w:rPr>
        <w:t>.</w:t>
      </w:r>
      <w:r w:rsidR="00A27544" w:rsidRPr="00363D01">
        <w:rPr>
          <w:rFonts w:ascii="Arial" w:hAnsi="Arial" w:cs="Arial"/>
          <w:bCs/>
          <w:color w:val="000000" w:themeColor="text1"/>
          <w:sz w:val="24"/>
          <w:szCs w:val="24"/>
        </w:rPr>
        <w:t xml:space="preserve"> </w:t>
      </w:r>
      <w:r w:rsidR="005672AD" w:rsidRPr="00363D01">
        <w:rPr>
          <w:rFonts w:ascii="Arial" w:hAnsi="Arial" w:cs="Arial"/>
          <w:bCs/>
          <w:color w:val="000000" w:themeColor="text1"/>
          <w:sz w:val="24"/>
          <w:szCs w:val="24"/>
        </w:rPr>
        <w:t>A eficiência de encapsulação apresentou 18,54%</w:t>
      </w:r>
      <w:r w:rsidR="00EF579E">
        <w:rPr>
          <w:rFonts w:ascii="Arial" w:hAnsi="Arial" w:cs="Arial"/>
          <w:bCs/>
          <w:color w:val="000000" w:themeColor="text1"/>
          <w:sz w:val="24"/>
          <w:szCs w:val="24"/>
        </w:rPr>
        <w:t xml:space="preserve"> </w:t>
      </w:r>
      <w:r w:rsidR="005672AD" w:rsidRPr="00363D01">
        <w:rPr>
          <w:rFonts w:ascii="Arial" w:hAnsi="Arial" w:cs="Arial"/>
          <w:bCs/>
          <w:color w:val="000000" w:themeColor="text1"/>
          <w:sz w:val="24"/>
          <w:szCs w:val="24"/>
        </w:rPr>
        <w:t>±</w:t>
      </w:r>
      <w:r w:rsidR="00EF579E">
        <w:rPr>
          <w:rFonts w:ascii="Arial" w:hAnsi="Arial" w:cs="Arial"/>
          <w:bCs/>
          <w:color w:val="000000" w:themeColor="text1"/>
          <w:sz w:val="24"/>
          <w:szCs w:val="24"/>
        </w:rPr>
        <w:t xml:space="preserve"> </w:t>
      </w:r>
      <w:r w:rsidR="005672AD" w:rsidRPr="00363D01">
        <w:rPr>
          <w:rFonts w:ascii="Arial" w:hAnsi="Arial" w:cs="Arial"/>
          <w:bCs/>
          <w:color w:val="000000" w:themeColor="text1"/>
          <w:sz w:val="24"/>
          <w:szCs w:val="24"/>
        </w:rPr>
        <w:t>0,08</w:t>
      </w:r>
      <w:r w:rsidR="000D6C5C" w:rsidRPr="00363D01">
        <w:rPr>
          <w:rFonts w:ascii="Arial" w:hAnsi="Arial" w:cs="Arial"/>
          <w:bCs/>
          <w:color w:val="000000" w:themeColor="text1"/>
          <w:sz w:val="24"/>
          <w:szCs w:val="24"/>
        </w:rPr>
        <w:t>. A higroscopicidade atingiu o resultado de 16,96</w:t>
      </w:r>
      <w:r w:rsidR="00EF579E">
        <w:rPr>
          <w:rFonts w:ascii="Arial" w:hAnsi="Arial" w:cs="Arial"/>
          <w:bCs/>
          <w:color w:val="000000" w:themeColor="text1"/>
          <w:sz w:val="24"/>
          <w:szCs w:val="24"/>
        </w:rPr>
        <w:t xml:space="preserve"> </w:t>
      </w:r>
      <w:r w:rsidR="000D6C5C" w:rsidRPr="00363D01">
        <w:rPr>
          <w:rFonts w:ascii="Arial" w:hAnsi="Arial" w:cs="Arial"/>
          <w:bCs/>
          <w:color w:val="000000" w:themeColor="text1"/>
          <w:sz w:val="24"/>
          <w:szCs w:val="24"/>
        </w:rPr>
        <w:t>g</w:t>
      </w:r>
      <w:r w:rsidR="00EF579E">
        <w:rPr>
          <w:rFonts w:ascii="Arial" w:hAnsi="Arial" w:cs="Arial"/>
          <w:bCs/>
          <w:color w:val="000000" w:themeColor="text1"/>
          <w:sz w:val="24"/>
          <w:szCs w:val="24"/>
        </w:rPr>
        <w:t xml:space="preserve"> </w:t>
      </w:r>
      <w:r w:rsidR="000D6C5C" w:rsidRPr="00363D01">
        <w:rPr>
          <w:rFonts w:ascii="Arial" w:hAnsi="Arial" w:cs="Arial"/>
          <w:bCs/>
          <w:color w:val="000000" w:themeColor="text1"/>
          <w:sz w:val="24"/>
          <w:szCs w:val="24"/>
        </w:rPr>
        <w:t>±</w:t>
      </w:r>
      <w:r w:rsidR="00EF579E">
        <w:rPr>
          <w:rFonts w:ascii="Arial" w:hAnsi="Arial" w:cs="Arial"/>
          <w:bCs/>
          <w:color w:val="000000" w:themeColor="text1"/>
          <w:sz w:val="24"/>
          <w:szCs w:val="24"/>
        </w:rPr>
        <w:t xml:space="preserve"> </w:t>
      </w:r>
      <w:r w:rsidR="000D6C5C" w:rsidRPr="00363D01">
        <w:rPr>
          <w:rFonts w:ascii="Arial" w:hAnsi="Arial" w:cs="Arial"/>
          <w:bCs/>
          <w:color w:val="000000" w:themeColor="text1"/>
          <w:sz w:val="24"/>
          <w:szCs w:val="24"/>
        </w:rPr>
        <w:t xml:space="preserve">0,38 e a umidade das cápsulas </w:t>
      </w:r>
      <w:r w:rsidR="008668F3">
        <w:rPr>
          <w:rFonts w:ascii="Arial" w:hAnsi="Arial" w:cs="Arial"/>
          <w:bCs/>
          <w:color w:val="000000" w:themeColor="text1"/>
          <w:sz w:val="24"/>
          <w:szCs w:val="24"/>
        </w:rPr>
        <w:t xml:space="preserve">foi de </w:t>
      </w:r>
      <w:r w:rsidR="000D6C5C" w:rsidRPr="00363D01">
        <w:rPr>
          <w:rFonts w:ascii="Arial" w:hAnsi="Arial" w:cs="Arial"/>
          <w:bCs/>
          <w:color w:val="000000" w:themeColor="text1"/>
          <w:sz w:val="24"/>
          <w:szCs w:val="24"/>
        </w:rPr>
        <w:t>20,36%</w:t>
      </w:r>
      <w:r w:rsidR="00EF579E">
        <w:rPr>
          <w:rFonts w:ascii="Arial" w:hAnsi="Arial" w:cs="Arial"/>
          <w:bCs/>
          <w:color w:val="000000" w:themeColor="text1"/>
          <w:sz w:val="24"/>
          <w:szCs w:val="24"/>
        </w:rPr>
        <w:t xml:space="preserve"> </w:t>
      </w:r>
      <w:r w:rsidR="000D6C5C" w:rsidRPr="00363D01">
        <w:rPr>
          <w:rFonts w:ascii="Arial" w:hAnsi="Arial" w:cs="Arial"/>
          <w:bCs/>
          <w:color w:val="000000" w:themeColor="text1"/>
          <w:sz w:val="24"/>
          <w:szCs w:val="24"/>
        </w:rPr>
        <w:t>±</w:t>
      </w:r>
      <w:r w:rsidR="00EF579E">
        <w:rPr>
          <w:rFonts w:ascii="Arial" w:hAnsi="Arial" w:cs="Arial"/>
          <w:bCs/>
          <w:color w:val="000000" w:themeColor="text1"/>
          <w:sz w:val="24"/>
          <w:szCs w:val="24"/>
        </w:rPr>
        <w:t xml:space="preserve"> </w:t>
      </w:r>
      <w:r w:rsidR="000D6C5C" w:rsidRPr="00363D01">
        <w:rPr>
          <w:rFonts w:ascii="Arial" w:hAnsi="Arial" w:cs="Arial"/>
          <w:bCs/>
          <w:color w:val="000000" w:themeColor="text1"/>
          <w:sz w:val="24"/>
          <w:szCs w:val="24"/>
        </w:rPr>
        <w:t>0,79. A</w:t>
      </w:r>
      <w:r w:rsidR="0076548C" w:rsidRPr="00363D01">
        <w:rPr>
          <w:rFonts w:ascii="Arial" w:hAnsi="Arial" w:cs="Arial"/>
          <w:bCs/>
          <w:color w:val="000000" w:themeColor="text1"/>
          <w:sz w:val="24"/>
          <w:szCs w:val="24"/>
        </w:rPr>
        <w:t xml:space="preserve"> morfologia das microcápsulas secas por liofilização, observadas por microscopia eletrônica de varredura</w:t>
      </w:r>
      <w:r w:rsidR="000177CF" w:rsidRPr="00363D01">
        <w:rPr>
          <w:rFonts w:ascii="Arial" w:hAnsi="Arial" w:cs="Arial"/>
          <w:bCs/>
          <w:color w:val="000000" w:themeColor="text1"/>
          <w:sz w:val="24"/>
          <w:szCs w:val="24"/>
        </w:rPr>
        <w:t>, mostrou que as microcápsulas mantiveram um contorno próximo do esférico</w:t>
      </w:r>
      <w:r w:rsidR="00E23AAE" w:rsidRPr="00363D01">
        <w:rPr>
          <w:rFonts w:ascii="Arial" w:hAnsi="Arial" w:cs="Arial"/>
          <w:bCs/>
          <w:color w:val="000000" w:themeColor="text1"/>
          <w:sz w:val="24"/>
          <w:szCs w:val="24"/>
        </w:rPr>
        <w:t xml:space="preserve">. </w:t>
      </w:r>
      <w:r w:rsidR="000177CF" w:rsidRPr="00363D01">
        <w:rPr>
          <w:rFonts w:ascii="Arial" w:hAnsi="Arial" w:cs="Arial"/>
          <w:bCs/>
          <w:color w:val="000000" w:themeColor="text1"/>
          <w:sz w:val="24"/>
          <w:szCs w:val="24"/>
        </w:rPr>
        <w:t xml:space="preserve">Também se observou que o a carga </w:t>
      </w:r>
      <w:r w:rsidR="00E23AAE" w:rsidRPr="00363D01">
        <w:rPr>
          <w:rFonts w:ascii="Arial" w:hAnsi="Arial" w:cs="Arial"/>
          <w:bCs/>
          <w:color w:val="000000" w:themeColor="text1"/>
          <w:sz w:val="24"/>
          <w:szCs w:val="24"/>
        </w:rPr>
        <w:t>do extrato</w:t>
      </w:r>
      <w:r w:rsidR="000177CF" w:rsidRPr="00363D01">
        <w:rPr>
          <w:rFonts w:ascii="Arial" w:hAnsi="Arial" w:cs="Arial"/>
          <w:bCs/>
          <w:color w:val="000000" w:themeColor="text1"/>
          <w:sz w:val="24"/>
          <w:szCs w:val="24"/>
        </w:rPr>
        <w:t xml:space="preserve"> foi distribu</w:t>
      </w:r>
      <w:r w:rsidR="00E23AAE" w:rsidRPr="00363D01">
        <w:rPr>
          <w:rFonts w:ascii="Arial" w:hAnsi="Arial" w:cs="Arial"/>
          <w:bCs/>
          <w:color w:val="000000" w:themeColor="text1"/>
          <w:sz w:val="24"/>
          <w:szCs w:val="24"/>
        </w:rPr>
        <w:t>íd</w:t>
      </w:r>
      <w:r w:rsidR="000177CF" w:rsidRPr="00363D01">
        <w:rPr>
          <w:rFonts w:ascii="Arial" w:hAnsi="Arial" w:cs="Arial"/>
          <w:bCs/>
          <w:color w:val="000000" w:themeColor="text1"/>
          <w:sz w:val="24"/>
          <w:szCs w:val="24"/>
        </w:rPr>
        <w:t>a homogeneamente no núcleo interno da matriz de alginato e</w:t>
      </w:r>
      <w:r w:rsidR="001A101D" w:rsidRPr="00363D01">
        <w:rPr>
          <w:rFonts w:ascii="Arial" w:hAnsi="Arial" w:cs="Arial"/>
          <w:bCs/>
          <w:color w:val="000000" w:themeColor="text1"/>
          <w:sz w:val="24"/>
          <w:szCs w:val="24"/>
        </w:rPr>
        <w:t xml:space="preserve"> que</w:t>
      </w:r>
      <w:r w:rsidR="000177CF" w:rsidRPr="00363D01">
        <w:rPr>
          <w:rFonts w:ascii="Arial" w:hAnsi="Arial" w:cs="Arial"/>
          <w:bCs/>
          <w:color w:val="000000" w:themeColor="text1"/>
          <w:sz w:val="24"/>
          <w:szCs w:val="24"/>
        </w:rPr>
        <w:t xml:space="preserve"> alguns grânulos foram incorporados na superfície.</w:t>
      </w:r>
      <w:r w:rsidR="00AF1BCB" w:rsidRPr="00363D01">
        <w:rPr>
          <w:rFonts w:ascii="Arial" w:hAnsi="Arial" w:cs="Arial"/>
          <w:bCs/>
          <w:color w:val="000000" w:themeColor="text1"/>
          <w:sz w:val="24"/>
          <w:szCs w:val="24"/>
        </w:rPr>
        <w:t xml:space="preserve"> A espectroscopia de infravermelho permitiu identificar sinais atribuídos aos principais constituintes presentes nos extratos, com a presença de grupos funcionais característicos. </w:t>
      </w:r>
      <w:r w:rsidR="0017700F" w:rsidRPr="00363D01">
        <w:rPr>
          <w:rFonts w:ascii="Arial" w:hAnsi="Arial" w:cs="Arial"/>
          <w:bCs/>
          <w:color w:val="000000" w:themeColor="text1"/>
          <w:sz w:val="24"/>
          <w:szCs w:val="24"/>
        </w:rPr>
        <w:t xml:space="preserve">Foi </w:t>
      </w:r>
      <w:proofErr w:type="gramStart"/>
      <w:r w:rsidR="0017700F" w:rsidRPr="00363D01">
        <w:rPr>
          <w:rFonts w:ascii="Arial" w:hAnsi="Arial" w:cs="Arial"/>
          <w:bCs/>
          <w:color w:val="000000" w:themeColor="text1"/>
          <w:sz w:val="24"/>
          <w:szCs w:val="24"/>
        </w:rPr>
        <w:t>registrado</w:t>
      </w:r>
      <w:proofErr w:type="gramEnd"/>
      <w:r w:rsidR="0017700F" w:rsidRPr="00363D01">
        <w:rPr>
          <w:rFonts w:ascii="Arial" w:hAnsi="Arial" w:cs="Arial"/>
          <w:bCs/>
          <w:color w:val="000000" w:themeColor="text1"/>
          <w:sz w:val="24"/>
          <w:szCs w:val="24"/>
        </w:rPr>
        <w:t xml:space="preserve"> posiç</w:t>
      </w:r>
      <w:r w:rsidR="00E23AAE" w:rsidRPr="00363D01">
        <w:rPr>
          <w:rFonts w:ascii="Arial" w:hAnsi="Arial" w:cs="Arial"/>
          <w:bCs/>
          <w:color w:val="000000" w:themeColor="text1"/>
          <w:sz w:val="24"/>
          <w:szCs w:val="24"/>
        </w:rPr>
        <w:t>õ</w:t>
      </w:r>
      <w:r w:rsidR="0017700F" w:rsidRPr="00363D01">
        <w:rPr>
          <w:rFonts w:ascii="Arial" w:hAnsi="Arial" w:cs="Arial"/>
          <w:bCs/>
          <w:color w:val="000000" w:themeColor="text1"/>
          <w:sz w:val="24"/>
          <w:szCs w:val="24"/>
        </w:rPr>
        <w:t>es de bandas exibindos picos em 3496, 3342, 1631,1409 e 1029</w:t>
      </w:r>
      <w:r w:rsidR="00D8500E">
        <w:rPr>
          <w:rFonts w:ascii="Arial" w:hAnsi="Arial" w:cs="Arial"/>
          <w:bCs/>
          <w:color w:val="000000" w:themeColor="text1"/>
          <w:sz w:val="24"/>
          <w:szCs w:val="24"/>
        </w:rPr>
        <w:t xml:space="preserve"> </w:t>
      </w:r>
      <w:r w:rsidR="0017700F" w:rsidRPr="00363D01">
        <w:rPr>
          <w:rFonts w:ascii="Arial" w:hAnsi="Arial" w:cs="Arial"/>
          <w:bCs/>
          <w:color w:val="000000" w:themeColor="text1"/>
          <w:sz w:val="24"/>
          <w:szCs w:val="24"/>
        </w:rPr>
        <w:t>cm</w:t>
      </w:r>
      <w:r w:rsidR="0017700F" w:rsidRPr="00363D01">
        <w:rPr>
          <w:rFonts w:ascii="Arial" w:hAnsi="Arial" w:cs="Arial"/>
          <w:bCs/>
          <w:color w:val="000000" w:themeColor="text1"/>
          <w:sz w:val="24"/>
          <w:szCs w:val="24"/>
          <w:vertAlign w:val="superscript"/>
        </w:rPr>
        <w:t>-1</w:t>
      </w:r>
      <w:r w:rsidR="0017700F" w:rsidRPr="00363D01">
        <w:rPr>
          <w:rFonts w:ascii="Arial" w:hAnsi="Arial" w:cs="Arial"/>
          <w:bCs/>
          <w:color w:val="000000" w:themeColor="text1"/>
          <w:sz w:val="24"/>
          <w:szCs w:val="24"/>
        </w:rPr>
        <w:t>.</w:t>
      </w:r>
      <w:r w:rsidR="00D8500E">
        <w:rPr>
          <w:rFonts w:ascii="Arial" w:hAnsi="Arial" w:cs="Arial"/>
          <w:bCs/>
          <w:color w:val="000000" w:themeColor="text1"/>
          <w:sz w:val="24"/>
          <w:szCs w:val="24"/>
        </w:rPr>
        <w:t xml:space="preserve"> </w:t>
      </w:r>
    </w:p>
    <w:p w14:paraId="2B9E8069" w14:textId="7AB10652" w:rsidR="00D8500E" w:rsidRDefault="00D8500E" w:rsidP="00E7708C">
      <w:pPr>
        <w:ind w:right="6"/>
        <w:jc w:val="both"/>
        <w:rPr>
          <w:rFonts w:ascii="Arial" w:hAnsi="Arial" w:cs="Arial"/>
          <w:bCs/>
          <w:color w:val="000000" w:themeColor="text1"/>
          <w:sz w:val="24"/>
          <w:szCs w:val="24"/>
        </w:rPr>
      </w:pPr>
    </w:p>
    <w:p w14:paraId="744C713F" w14:textId="20B96D15" w:rsidR="00D8500E" w:rsidRPr="00D8500E" w:rsidRDefault="00D8500E" w:rsidP="00E7708C">
      <w:pPr>
        <w:ind w:right="6"/>
        <w:jc w:val="both"/>
        <w:rPr>
          <w:rFonts w:ascii="Arial" w:hAnsi="Arial" w:cs="Arial"/>
          <w:b/>
          <w:color w:val="000000" w:themeColor="text1"/>
          <w:sz w:val="24"/>
          <w:szCs w:val="24"/>
        </w:rPr>
      </w:pPr>
      <w:r w:rsidRPr="00D8500E">
        <w:rPr>
          <w:rFonts w:ascii="Arial" w:hAnsi="Arial" w:cs="Arial"/>
          <w:b/>
          <w:color w:val="000000" w:themeColor="text1"/>
          <w:sz w:val="24"/>
          <w:szCs w:val="24"/>
        </w:rPr>
        <w:t>Conclusão</w:t>
      </w:r>
    </w:p>
    <w:p w14:paraId="5A39940D" w14:textId="380BEF82" w:rsidR="00664E9C" w:rsidRDefault="00E7708C" w:rsidP="00E7708C">
      <w:pPr>
        <w:jc w:val="both"/>
        <w:rPr>
          <w:rFonts w:ascii="Arial" w:hAnsi="Arial" w:cs="Arial"/>
          <w:bCs/>
          <w:sz w:val="24"/>
          <w:szCs w:val="24"/>
        </w:rPr>
      </w:pPr>
      <w:r>
        <w:rPr>
          <w:rFonts w:ascii="Arial" w:hAnsi="Arial" w:cs="Arial"/>
          <w:bCs/>
          <w:sz w:val="24"/>
          <w:szCs w:val="24"/>
        </w:rPr>
        <w:t xml:space="preserve">Em suma, os resultados apresentados ao longo deste trabalho corroboram de maneira convincente à eficácia da extração assistida por ultrassom em comparação com os métodos convencionais. A aplicação dessa abordagem inovadora não apenas demonstrou uma melhoria significativa na eficiência do processo de extração, mas também proporcionou benefícios adicionais, como maior preservação de compostos sensíveis ao calor. Torna-se evidente que a extração assistida por ultrassom oferece uma alternativa viável e eficiente para a extração convencional. A capacidade de otimizar o rendimento, reduzir o tempo de extração e minimizar o consumo de solvente destaca essa abordagem como uma escolha promissora em diversas aplicações laboratoriais e industriais. Além disso, a extração assistida por ultrassom destaca-se pela sua versatilidade, sendo adaptável a uma variedade de matrizes de amostras e tipos de compostos. A aplicação desta técnica emergente não apenas alinha-se com os princípios da sustentabilidade, ao reduzir resíduos e </w:t>
      </w:r>
      <w:proofErr w:type="gramStart"/>
      <w:r>
        <w:rPr>
          <w:rFonts w:ascii="Arial" w:hAnsi="Arial" w:cs="Arial"/>
          <w:bCs/>
          <w:sz w:val="24"/>
          <w:szCs w:val="24"/>
        </w:rPr>
        <w:t>solventes</w:t>
      </w:r>
      <w:proofErr w:type="gramEnd"/>
      <w:r>
        <w:rPr>
          <w:rFonts w:ascii="Arial" w:hAnsi="Arial" w:cs="Arial"/>
          <w:bCs/>
          <w:sz w:val="24"/>
          <w:szCs w:val="24"/>
        </w:rPr>
        <w:t xml:space="preserve"> </w:t>
      </w:r>
      <w:r w:rsidR="00251BDC">
        <w:rPr>
          <w:rFonts w:ascii="Arial" w:hAnsi="Arial" w:cs="Arial"/>
          <w:bCs/>
          <w:sz w:val="24"/>
          <w:szCs w:val="24"/>
        </w:rPr>
        <w:t>m</w:t>
      </w:r>
      <w:r>
        <w:rPr>
          <w:rFonts w:ascii="Arial" w:hAnsi="Arial" w:cs="Arial"/>
          <w:bCs/>
          <w:sz w:val="24"/>
          <w:szCs w:val="24"/>
        </w:rPr>
        <w:t>as também para proporcionar uma contribuição valiosa para o avanço da pesquisa científica</w:t>
      </w:r>
      <w:r w:rsidR="00664E9C">
        <w:rPr>
          <w:rFonts w:ascii="Arial" w:hAnsi="Arial" w:cs="Arial"/>
          <w:bCs/>
          <w:sz w:val="24"/>
          <w:szCs w:val="24"/>
        </w:rPr>
        <w:t xml:space="preserve">. Por fim, destaca-se pelos resultados dos compostos bioativos encontrados e extraídos das folhas do quiabo-de-metro que apresentam potencial de aplicação na </w:t>
      </w:r>
      <w:proofErr w:type="gramStart"/>
      <w:r w:rsidR="00664E9C">
        <w:rPr>
          <w:rFonts w:ascii="Arial" w:hAnsi="Arial" w:cs="Arial"/>
          <w:bCs/>
          <w:sz w:val="24"/>
          <w:szCs w:val="24"/>
        </w:rPr>
        <w:t>industria</w:t>
      </w:r>
      <w:proofErr w:type="gramEnd"/>
      <w:r w:rsidR="00664E9C">
        <w:rPr>
          <w:rFonts w:ascii="Arial" w:hAnsi="Arial" w:cs="Arial"/>
          <w:bCs/>
          <w:sz w:val="24"/>
          <w:szCs w:val="24"/>
        </w:rPr>
        <w:t xml:space="preserve"> de alimentos e farmacêuticas, podendo ser amplamente utilizados pelos efeitos antioxidantes e anticarcinogênicos que os ácidos fenólicos presentes conferem, como é o caso do ácido cumárico, ferúlico e cafeico.</w:t>
      </w:r>
    </w:p>
    <w:p w14:paraId="679FB1D8" w14:textId="77777777" w:rsidR="00664E9C" w:rsidRDefault="00664E9C" w:rsidP="00E7708C">
      <w:pPr>
        <w:jc w:val="both"/>
        <w:rPr>
          <w:rFonts w:ascii="Arial" w:hAnsi="Arial" w:cs="Arial"/>
          <w:bCs/>
          <w:sz w:val="24"/>
          <w:szCs w:val="24"/>
        </w:rPr>
      </w:pPr>
    </w:p>
    <w:p w14:paraId="1F61EA0F" w14:textId="48BAF7B4" w:rsidR="00664E9C" w:rsidRDefault="00664E9C" w:rsidP="00E7708C">
      <w:pPr>
        <w:jc w:val="both"/>
        <w:rPr>
          <w:rFonts w:ascii="Arial" w:hAnsi="Arial" w:cs="Arial"/>
          <w:bCs/>
          <w:sz w:val="24"/>
          <w:szCs w:val="24"/>
        </w:rPr>
      </w:pPr>
      <w:r w:rsidRPr="001107C3">
        <w:rPr>
          <w:rFonts w:ascii="Arial" w:hAnsi="Arial" w:cs="Arial"/>
          <w:b/>
          <w:sz w:val="24"/>
          <w:szCs w:val="24"/>
        </w:rPr>
        <w:t>Palavras-chave:</w:t>
      </w:r>
      <w:r>
        <w:rPr>
          <w:rFonts w:ascii="Arial" w:hAnsi="Arial" w:cs="Arial"/>
          <w:bCs/>
          <w:sz w:val="24"/>
          <w:szCs w:val="24"/>
        </w:rPr>
        <w:t xml:space="preserve"> </w:t>
      </w:r>
      <w:r w:rsidR="00B66779" w:rsidRPr="00B66779">
        <w:rPr>
          <w:rFonts w:ascii="Arial" w:hAnsi="Arial" w:cs="Arial"/>
          <w:bCs/>
          <w:sz w:val="24"/>
          <w:szCs w:val="24"/>
        </w:rPr>
        <w:t>Compostos fenólicos, microencapsulação, extratos vegetais, antioxidantes, sustentabilidade.</w:t>
      </w:r>
    </w:p>
    <w:p w14:paraId="39EF1E39" w14:textId="256734E5" w:rsidR="00335A01" w:rsidRDefault="00335A01" w:rsidP="00E7708C">
      <w:pPr>
        <w:jc w:val="both"/>
        <w:rPr>
          <w:rFonts w:ascii="Arial" w:hAnsi="Arial" w:cs="Arial"/>
          <w:bCs/>
          <w:sz w:val="24"/>
          <w:szCs w:val="24"/>
        </w:rPr>
      </w:pPr>
    </w:p>
    <w:p w14:paraId="0364F3E9" w14:textId="52EDE665" w:rsidR="00335A01" w:rsidRDefault="00335A01" w:rsidP="00E7708C">
      <w:pPr>
        <w:jc w:val="both"/>
        <w:rPr>
          <w:rFonts w:ascii="Arial" w:hAnsi="Arial" w:cs="Arial"/>
          <w:bCs/>
          <w:sz w:val="24"/>
          <w:szCs w:val="24"/>
        </w:rPr>
      </w:pPr>
    </w:p>
    <w:p w14:paraId="0BAC85BD" w14:textId="74935D5A" w:rsidR="00335A01" w:rsidRDefault="00335A01" w:rsidP="00E7708C">
      <w:pPr>
        <w:jc w:val="both"/>
        <w:rPr>
          <w:rFonts w:ascii="Arial" w:hAnsi="Arial" w:cs="Arial"/>
          <w:bCs/>
          <w:sz w:val="24"/>
          <w:szCs w:val="24"/>
        </w:rPr>
      </w:pPr>
    </w:p>
    <w:p w14:paraId="547140A7" w14:textId="17CA235B" w:rsidR="00335A01" w:rsidRDefault="00335A01" w:rsidP="00E7708C">
      <w:pPr>
        <w:jc w:val="both"/>
        <w:rPr>
          <w:rFonts w:ascii="Arial" w:hAnsi="Arial" w:cs="Arial"/>
          <w:bCs/>
          <w:sz w:val="24"/>
          <w:szCs w:val="24"/>
        </w:rPr>
      </w:pPr>
    </w:p>
    <w:p w14:paraId="40BB27FC" w14:textId="66F9C4CA" w:rsidR="00335A01" w:rsidRDefault="00335A01" w:rsidP="00E7708C">
      <w:pPr>
        <w:jc w:val="both"/>
        <w:rPr>
          <w:rFonts w:ascii="Arial" w:hAnsi="Arial" w:cs="Arial"/>
          <w:bCs/>
          <w:sz w:val="24"/>
          <w:szCs w:val="24"/>
        </w:rPr>
      </w:pPr>
    </w:p>
    <w:p w14:paraId="16FF55D9" w14:textId="5C8D1EDA" w:rsidR="00335A01" w:rsidRDefault="00335A01" w:rsidP="00E7708C">
      <w:pPr>
        <w:jc w:val="both"/>
        <w:rPr>
          <w:rFonts w:ascii="Arial" w:hAnsi="Arial" w:cs="Arial"/>
          <w:bCs/>
          <w:sz w:val="24"/>
          <w:szCs w:val="24"/>
        </w:rPr>
      </w:pPr>
    </w:p>
    <w:p w14:paraId="2CE573CD" w14:textId="79985ACF" w:rsidR="00335A01" w:rsidRDefault="00335A01" w:rsidP="00E7708C">
      <w:pPr>
        <w:jc w:val="both"/>
        <w:rPr>
          <w:rFonts w:ascii="Arial" w:hAnsi="Arial" w:cs="Arial"/>
          <w:bCs/>
          <w:sz w:val="24"/>
          <w:szCs w:val="24"/>
        </w:rPr>
      </w:pPr>
    </w:p>
    <w:p w14:paraId="64E0A125" w14:textId="61B8D2CD" w:rsidR="00335A01" w:rsidRDefault="00335A01" w:rsidP="00E7708C">
      <w:pPr>
        <w:jc w:val="both"/>
        <w:rPr>
          <w:rFonts w:ascii="Arial" w:hAnsi="Arial" w:cs="Arial"/>
          <w:bCs/>
          <w:sz w:val="24"/>
          <w:szCs w:val="24"/>
        </w:rPr>
      </w:pPr>
    </w:p>
    <w:p w14:paraId="0A7BED06" w14:textId="4F40BDE5" w:rsidR="00D00EF4" w:rsidRDefault="00D00EF4" w:rsidP="00E7708C">
      <w:pPr>
        <w:jc w:val="both"/>
        <w:rPr>
          <w:rFonts w:ascii="Arial" w:hAnsi="Arial" w:cs="Arial"/>
          <w:bCs/>
          <w:sz w:val="24"/>
          <w:szCs w:val="24"/>
        </w:rPr>
      </w:pPr>
    </w:p>
    <w:p w14:paraId="01C1D54F" w14:textId="0420E662" w:rsidR="00D00EF4" w:rsidRDefault="00D00EF4" w:rsidP="00E7708C">
      <w:pPr>
        <w:jc w:val="both"/>
        <w:rPr>
          <w:rFonts w:ascii="Arial" w:hAnsi="Arial" w:cs="Arial"/>
          <w:bCs/>
          <w:sz w:val="24"/>
          <w:szCs w:val="24"/>
        </w:rPr>
      </w:pPr>
    </w:p>
    <w:p w14:paraId="7D32F74C" w14:textId="77777777" w:rsidR="00D00EF4" w:rsidRDefault="00D00EF4" w:rsidP="00E7708C">
      <w:pPr>
        <w:jc w:val="both"/>
        <w:rPr>
          <w:rFonts w:ascii="Arial" w:hAnsi="Arial" w:cs="Arial"/>
          <w:bCs/>
          <w:sz w:val="24"/>
          <w:szCs w:val="24"/>
        </w:rPr>
      </w:pPr>
    </w:p>
    <w:p w14:paraId="03F33E9B" w14:textId="22946F50" w:rsidR="00335A01" w:rsidRPr="0059394A" w:rsidRDefault="00E94B4C" w:rsidP="00E7708C">
      <w:pPr>
        <w:jc w:val="both"/>
        <w:rPr>
          <w:rFonts w:ascii="Arial" w:hAnsi="Arial" w:cs="Arial"/>
          <w:b/>
          <w:sz w:val="24"/>
          <w:szCs w:val="24"/>
          <w:lang w:val="en-US"/>
        </w:rPr>
      </w:pPr>
      <w:r>
        <w:rPr>
          <w:rFonts w:ascii="Arial" w:hAnsi="Arial" w:cs="Arial"/>
          <w:b/>
          <w:sz w:val="24"/>
          <w:szCs w:val="24"/>
          <w:lang w:val="en-US"/>
        </w:rPr>
        <w:lastRenderedPageBreak/>
        <w:t>ABSTRACT</w:t>
      </w:r>
    </w:p>
    <w:p w14:paraId="20EEA38C" w14:textId="04F5A970" w:rsidR="00664E9C" w:rsidRPr="0059394A" w:rsidRDefault="00664E9C" w:rsidP="00E7708C">
      <w:pPr>
        <w:jc w:val="both"/>
        <w:rPr>
          <w:rFonts w:ascii="Arial" w:hAnsi="Arial" w:cs="Arial"/>
          <w:bCs/>
          <w:sz w:val="24"/>
          <w:szCs w:val="24"/>
          <w:lang w:val="en-US"/>
        </w:rPr>
      </w:pPr>
    </w:p>
    <w:p w14:paraId="40DF8AF8" w14:textId="77777777" w:rsidR="00335A01" w:rsidRPr="00335A01" w:rsidRDefault="00335A01" w:rsidP="00335A01">
      <w:pPr>
        <w:pStyle w:val="Ttulo1"/>
        <w:spacing w:before="0"/>
        <w:ind w:left="0"/>
        <w:jc w:val="left"/>
        <w:rPr>
          <w:rFonts w:ascii="Arial" w:hAnsi="Arial" w:cs="Arial"/>
          <w:sz w:val="24"/>
          <w:szCs w:val="24"/>
          <w:lang w:val="en-US"/>
        </w:rPr>
      </w:pPr>
      <w:r w:rsidRPr="00335A01">
        <w:rPr>
          <w:rFonts w:ascii="Arial" w:hAnsi="Arial" w:cs="Arial"/>
          <w:sz w:val="24"/>
          <w:szCs w:val="24"/>
          <w:lang w:val="en-US"/>
        </w:rPr>
        <w:t>Introduction</w:t>
      </w:r>
    </w:p>
    <w:p w14:paraId="5AE32D46" w14:textId="65B2449E" w:rsidR="00335A01" w:rsidRPr="00335A01" w:rsidRDefault="00335A01" w:rsidP="00335A01">
      <w:pPr>
        <w:ind w:right="6"/>
        <w:jc w:val="both"/>
        <w:rPr>
          <w:rFonts w:ascii="Arial" w:hAnsi="Arial" w:cs="Arial"/>
          <w:bCs/>
          <w:sz w:val="24"/>
          <w:szCs w:val="24"/>
          <w:lang w:val="en-US"/>
        </w:rPr>
      </w:pPr>
      <w:r w:rsidRPr="00335A01">
        <w:rPr>
          <w:rFonts w:ascii="Arial" w:hAnsi="Arial" w:cs="Arial"/>
          <w:bCs/>
          <w:sz w:val="24"/>
          <w:szCs w:val="24"/>
          <w:lang w:val="en-US"/>
        </w:rPr>
        <w:t xml:space="preserve">The tropical vine </w:t>
      </w:r>
      <w:r w:rsidRPr="00335A01">
        <w:rPr>
          <w:rFonts w:ascii="Arial" w:hAnsi="Arial" w:cs="Arial"/>
          <w:bCs/>
          <w:i/>
          <w:iCs/>
          <w:sz w:val="24"/>
          <w:szCs w:val="24"/>
          <w:lang w:val="en-US"/>
        </w:rPr>
        <w:t>Trichosanthes cucumerina</w:t>
      </w:r>
      <w:r w:rsidRPr="00335A01">
        <w:rPr>
          <w:rFonts w:ascii="Arial" w:hAnsi="Arial" w:cs="Arial"/>
          <w:bCs/>
          <w:sz w:val="24"/>
          <w:szCs w:val="24"/>
          <w:lang w:val="en-US"/>
        </w:rPr>
        <w:t>, also popularly known as metro</w:t>
      </w:r>
      <w:r>
        <w:rPr>
          <w:rFonts w:ascii="Arial" w:hAnsi="Arial" w:cs="Arial"/>
          <w:bCs/>
          <w:sz w:val="24"/>
          <w:szCs w:val="24"/>
          <w:lang w:val="en-US"/>
        </w:rPr>
        <w:t>-</w:t>
      </w:r>
      <w:r w:rsidRPr="00335A01">
        <w:rPr>
          <w:rFonts w:ascii="Arial" w:hAnsi="Arial" w:cs="Arial"/>
          <w:bCs/>
          <w:sz w:val="24"/>
          <w:szCs w:val="24"/>
          <w:lang w:val="en-US"/>
        </w:rPr>
        <w:t>okra</w:t>
      </w:r>
      <w:r>
        <w:rPr>
          <w:rFonts w:ascii="Arial" w:hAnsi="Arial" w:cs="Arial"/>
          <w:bCs/>
          <w:sz w:val="24"/>
          <w:szCs w:val="24"/>
          <w:lang w:val="en-US"/>
        </w:rPr>
        <w:t xml:space="preserve"> and</w:t>
      </w:r>
      <w:r w:rsidRPr="00335A01">
        <w:rPr>
          <w:rFonts w:ascii="Arial" w:hAnsi="Arial" w:cs="Arial"/>
          <w:bCs/>
          <w:sz w:val="24"/>
          <w:szCs w:val="24"/>
          <w:lang w:val="en-US"/>
        </w:rPr>
        <w:t xml:space="preserve"> snake</w:t>
      </w:r>
      <w:r w:rsidR="00627AD1">
        <w:rPr>
          <w:rFonts w:ascii="Arial" w:hAnsi="Arial" w:cs="Arial"/>
          <w:bCs/>
          <w:sz w:val="24"/>
          <w:szCs w:val="24"/>
          <w:lang w:val="en-US"/>
        </w:rPr>
        <w:t>-</w:t>
      </w:r>
      <w:r w:rsidRPr="00335A01">
        <w:rPr>
          <w:rFonts w:ascii="Arial" w:hAnsi="Arial" w:cs="Arial"/>
          <w:bCs/>
          <w:sz w:val="24"/>
          <w:szCs w:val="24"/>
          <w:lang w:val="en-US"/>
        </w:rPr>
        <w:t xml:space="preserve">gourd, belongs to the Cucurbitaceae family has an annual life cycle. The plant produces fruits that can reach more than 150 cm in length, which are green in color with white stripes, when young and when ripe they turn an intense red-orange color. The fruits are rich in minerals, </w:t>
      </w:r>
      <w:proofErr w:type="gramStart"/>
      <w:r w:rsidRPr="00335A01">
        <w:rPr>
          <w:rFonts w:ascii="Arial" w:hAnsi="Arial" w:cs="Arial"/>
          <w:bCs/>
          <w:sz w:val="24"/>
          <w:szCs w:val="24"/>
          <w:lang w:val="en-US"/>
        </w:rPr>
        <w:t>vitamins</w:t>
      </w:r>
      <w:proofErr w:type="gramEnd"/>
      <w:r w:rsidRPr="00335A01">
        <w:rPr>
          <w:rFonts w:ascii="Arial" w:hAnsi="Arial" w:cs="Arial"/>
          <w:bCs/>
          <w:sz w:val="24"/>
          <w:szCs w:val="24"/>
          <w:lang w:val="en-US"/>
        </w:rPr>
        <w:t xml:space="preserve"> and proteins. The large leaves measure around 25 cm in length and have sinuous indentations. Both the fruit, immature or ripe, as well as the shoots, tendrils and leaves can be eaten cooked or as vegetables. Phenolic compounds are distributed throughout vegetables and are strongly recognized for their antioxidant function, that is, due to their ability to eliminate free radicals present in the environment. This function brings numerous health benefits, in addition to helping to preserve and increase the shelf life of food. Among the current most modern forms of extracting bioactive compounds is ultrasound, which is also recognized as an environmentally friendly technology, as in addition to being cheap and quick to use, it is efficient in extracting biocompounds, including phenolic compounds. During the process, ultrasound produces cavitation through sound waves, generating and collapsing microbubbles, which leads to erosion on the exposed surface, thus breaking the cell walls where it allows greater penetration of the solvent and better extraction of the desired compounds. This increases performance and reduces working time.</w:t>
      </w:r>
    </w:p>
    <w:p w14:paraId="584CC6D2" w14:textId="77777777" w:rsidR="00335A01" w:rsidRPr="00335A01" w:rsidRDefault="00335A01" w:rsidP="00335A01">
      <w:pPr>
        <w:ind w:right="6"/>
        <w:jc w:val="both"/>
        <w:rPr>
          <w:rFonts w:ascii="Arial" w:hAnsi="Arial" w:cs="Arial"/>
          <w:bCs/>
          <w:sz w:val="24"/>
          <w:szCs w:val="24"/>
          <w:lang w:val="en-US"/>
        </w:rPr>
      </w:pPr>
    </w:p>
    <w:p w14:paraId="147451D0" w14:textId="0F5DB59F" w:rsidR="00335A01" w:rsidRPr="00335A01" w:rsidRDefault="00E94B4C" w:rsidP="00335A01">
      <w:pPr>
        <w:ind w:right="6"/>
        <w:jc w:val="both"/>
        <w:rPr>
          <w:rFonts w:ascii="Arial" w:hAnsi="Arial" w:cs="Arial"/>
          <w:b/>
          <w:sz w:val="24"/>
          <w:szCs w:val="24"/>
          <w:lang w:val="en-US"/>
        </w:rPr>
      </w:pPr>
      <w:r>
        <w:rPr>
          <w:rFonts w:ascii="Arial" w:hAnsi="Arial" w:cs="Arial"/>
          <w:b/>
          <w:sz w:val="24"/>
          <w:szCs w:val="24"/>
          <w:lang w:val="en-US"/>
        </w:rPr>
        <w:t>Objective</w:t>
      </w:r>
    </w:p>
    <w:p w14:paraId="4D736524" w14:textId="14B5C327" w:rsidR="00335A01" w:rsidRPr="00335A01" w:rsidRDefault="00335A01" w:rsidP="00335A01">
      <w:pPr>
        <w:ind w:right="6"/>
        <w:jc w:val="both"/>
        <w:rPr>
          <w:rFonts w:ascii="Arial" w:hAnsi="Arial" w:cs="Arial"/>
          <w:bCs/>
          <w:sz w:val="24"/>
          <w:szCs w:val="24"/>
          <w:lang w:val="en-US"/>
        </w:rPr>
      </w:pPr>
      <w:r w:rsidRPr="00335A01">
        <w:rPr>
          <w:rFonts w:ascii="Arial" w:hAnsi="Arial" w:cs="Arial"/>
          <w:bCs/>
          <w:sz w:val="24"/>
          <w:szCs w:val="24"/>
          <w:lang w:val="en-US"/>
        </w:rPr>
        <w:t xml:space="preserve">This study aimed to evaluate the best conditions for the extraction of phenolic compounds from </w:t>
      </w:r>
      <w:r w:rsidR="00627AD1">
        <w:rPr>
          <w:rFonts w:ascii="Arial" w:hAnsi="Arial" w:cs="Arial"/>
          <w:bCs/>
          <w:sz w:val="24"/>
          <w:szCs w:val="24"/>
          <w:lang w:val="en-US"/>
        </w:rPr>
        <w:t>snake-gourd</w:t>
      </w:r>
      <w:r w:rsidRPr="00335A01">
        <w:rPr>
          <w:rFonts w:ascii="Arial" w:hAnsi="Arial" w:cs="Arial"/>
          <w:bCs/>
          <w:sz w:val="24"/>
          <w:szCs w:val="24"/>
          <w:lang w:val="en-US"/>
        </w:rPr>
        <w:t xml:space="preserve"> leaves using ultrasound, characterize the acids that compose them and verify the phenolic recovery of the encapsulated and freeze-dried compounds.</w:t>
      </w:r>
    </w:p>
    <w:p w14:paraId="5EFBE1FB" w14:textId="77777777" w:rsidR="00335A01" w:rsidRPr="00335A01" w:rsidRDefault="00335A01" w:rsidP="00335A01">
      <w:pPr>
        <w:ind w:right="6"/>
        <w:jc w:val="both"/>
        <w:rPr>
          <w:rFonts w:ascii="Arial" w:hAnsi="Arial" w:cs="Arial"/>
          <w:bCs/>
          <w:sz w:val="24"/>
          <w:szCs w:val="24"/>
          <w:lang w:val="en-US"/>
        </w:rPr>
      </w:pPr>
    </w:p>
    <w:p w14:paraId="0019341A" w14:textId="77777777" w:rsidR="00335A01" w:rsidRPr="00335A01" w:rsidRDefault="00335A01" w:rsidP="00335A01">
      <w:pPr>
        <w:ind w:right="6"/>
        <w:jc w:val="both"/>
        <w:rPr>
          <w:rFonts w:ascii="Arial" w:hAnsi="Arial" w:cs="Arial"/>
          <w:b/>
          <w:sz w:val="24"/>
          <w:szCs w:val="24"/>
          <w:lang w:val="en-US"/>
        </w:rPr>
      </w:pPr>
      <w:r w:rsidRPr="00335A01">
        <w:rPr>
          <w:rFonts w:ascii="Arial" w:hAnsi="Arial" w:cs="Arial"/>
          <w:b/>
          <w:sz w:val="24"/>
          <w:szCs w:val="24"/>
          <w:lang w:val="en-US"/>
        </w:rPr>
        <w:t>Materials and methods</w:t>
      </w:r>
    </w:p>
    <w:p w14:paraId="61F07BB8" w14:textId="09487A38" w:rsidR="00335A01" w:rsidRPr="00335A01" w:rsidRDefault="00335A01" w:rsidP="00335A01">
      <w:pPr>
        <w:ind w:right="6"/>
        <w:jc w:val="both"/>
        <w:rPr>
          <w:rFonts w:ascii="Arial" w:hAnsi="Arial" w:cs="Arial"/>
          <w:bCs/>
          <w:sz w:val="24"/>
          <w:szCs w:val="24"/>
          <w:lang w:val="en-US"/>
        </w:rPr>
      </w:pPr>
      <w:r w:rsidRPr="00335A01">
        <w:rPr>
          <w:rFonts w:ascii="Arial" w:hAnsi="Arial" w:cs="Arial"/>
          <w:bCs/>
          <w:sz w:val="24"/>
          <w:szCs w:val="24"/>
          <w:lang w:val="en-US"/>
        </w:rPr>
        <w:t xml:space="preserve">To prepare the sample, the leaves of </w:t>
      </w:r>
      <w:r w:rsidR="00627AD1">
        <w:rPr>
          <w:rFonts w:ascii="Arial" w:hAnsi="Arial" w:cs="Arial"/>
          <w:bCs/>
          <w:sz w:val="24"/>
          <w:szCs w:val="24"/>
          <w:lang w:val="en-US"/>
        </w:rPr>
        <w:t>snake-gourd</w:t>
      </w:r>
      <w:r w:rsidR="00627AD1" w:rsidRPr="00335A01">
        <w:rPr>
          <w:rFonts w:ascii="Arial" w:hAnsi="Arial" w:cs="Arial"/>
          <w:bCs/>
          <w:sz w:val="24"/>
          <w:szCs w:val="24"/>
          <w:lang w:val="en-US"/>
        </w:rPr>
        <w:t xml:space="preserve"> </w:t>
      </w:r>
      <w:r w:rsidRPr="00335A01">
        <w:rPr>
          <w:rFonts w:ascii="Arial" w:hAnsi="Arial" w:cs="Arial"/>
          <w:bCs/>
          <w:sz w:val="24"/>
          <w:szCs w:val="24"/>
          <w:lang w:val="en-US"/>
        </w:rPr>
        <w:t>(</w:t>
      </w:r>
      <w:r w:rsidRPr="00335A01">
        <w:rPr>
          <w:rFonts w:ascii="Arial" w:hAnsi="Arial" w:cs="Arial"/>
          <w:bCs/>
          <w:i/>
          <w:iCs/>
          <w:sz w:val="24"/>
          <w:szCs w:val="24"/>
          <w:lang w:val="en-US"/>
        </w:rPr>
        <w:t>Trichosanthes cucumerina</w:t>
      </w:r>
      <w:r w:rsidRPr="00335A01">
        <w:rPr>
          <w:rFonts w:ascii="Arial" w:hAnsi="Arial" w:cs="Arial"/>
          <w:bCs/>
          <w:sz w:val="24"/>
          <w:szCs w:val="24"/>
          <w:lang w:val="en-US"/>
        </w:rPr>
        <w:t xml:space="preserve">) were dehydrated in an oven with forced air circulation (Marconi, MA 35) at 60 ºC for 24 h and ground in a hammer mill (IKA, A 11/ B), being classified according to </w:t>
      </w:r>
      <w:r w:rsidR="00627AD1">
        <w:rPr>
          <w:rFonts w:ascii="Arial" w:hAnsi="Arial" w:cs="Arial"/>
          <w:bCs/>
          <w:sz w:val="24"/>
          <w:szCs w:val="24"/>
          <w:lang w:val="en-US"/>
        </w:rPr>
        <w:t>its</w:t>
      </w:r>
      <w:r w:rsidRPr="00335A01">
        <w:rPr>
          <w:rFonts w:ascii="Arial" w:hAnsi="Arial" w:cs="Arial"/>
          <w:bCs/>
          <w:sz w:val="24"/>
          <w:szCs w:val="24"/>
          <w:lang w:val="en-US"/>
        </w:rPr>
        <w:t xml:space="preserve"> particle size, using Tyler series sieves (Bertel, ASTM). We proceeded with the ground material, which had an average diameter of 0.5 mm. For each </w:t>
      </w:r>
      <w:r w:rsidR="00627AD1">
        <w:rPr>
          <w:rFonts w:ascii="Arial" w:hAnsi="Arial" w:cs="Arial"/>
          <w:bCs/>
          <w:sz w:val="24"/>
          <w:szCs w:val="24"/>
          <w:lang w:val="en-US"/>
        </w:rPr>
        <w:t>u</w:t>
      </w:r>
      <w:r w:rsidRPr="00335A01">
        <w:rPr>
          <w:rFonts w:ascii="Arial" w:hAnsi="Arial" w:cs="Arial"/>
          <w:bCs/>
          <w:sz w:val="24"/>
          <w:szCs w:val="24"/>
          <w:lang w:val="en-US"/>
        </w:rPr>
        <w:t xml:space="preserve">ltrasound experiment (Ultronique, Eco-Sinics), 100 mL of distilled water was used to dissolve 2 g of the ground leaves. The experimental plan was prepared, varying the time (1.30 min, 6.25 min and 10.00 min), temperature (40 ºC, 50 ºC and 60 ºC) and amplitude (20%, 30% and 40%), totaling 11 experiments. Quantification tests were carried out in triplicate, using the Folin-Ciocalteu analysis </w:t>
      </w:r>
      <w:proofErr w:type="gramStart"/>
      <w:r w:rsidRPr="00335A01">
        <w:rPr>
          <w:rFonts w:ascii="Arial" w:hAnsi="Arial" w:cs="Arial"/>
          <w:bCs/>
          <w:sz w:val="24"/>
          <w:szCs w:val="24"/>
          <w:lang w:val="en-US"/>
        </w:rPr>
        <w:t>methods</w:t>
      </w:r>
      <w:proofErr w:type="gramEnd"/>
      <w:r w:rsidRPr="00335A01">
        <w:rPr>
          <w:rFonts w:ascii="Arial" w:hAnsi="Arial" w:cs="Arial"/>
          <w:bCs/>
          <w:sz w:val="24"/>
          <w:szCs w:val="24"/>
          <w:lang w:val="en-US"/>
        </w:rPr>
        <w:t xml:space="preserve"> and read in a spectrophotometer </w:t>
      </w:r>
      <w:r w:rsidRPr="00335A01">
        <w:rPr>
          <w:rFonts w:ascii="Arial" w:hAnsi="Arial" w:cs="Arial"/>
          <w:sz w:val="24"/>
          <w:szCs w:val="24"/>
          <w:lang w:val="en-US"/>
        </w:rPr>
        <w:t>(UV-1800, Shimadzu)</w:t>
      </w:r>
      <w:r w:rsidRPr="00335A01">
        <w:rPr>
          <w:rFonts w:ascii="Arial" w:hAnsi="Arial" w:cs="Arial"/>
          <w:bCs/>
          <w:sz w:val="24"/>
          <w:szCs w:val="24"/>
          <w:lang w:val="en-US"/>
        </w:rPr>
        <w:t>. The results were subjected to statistical analysis (ANOVA) and Tukey's test using STATISTICA</w:t>
      </w:r>
      <w:r w:rsidRPr="00335A01">
        <w:rPr>
          <w:rFonts w:ascii="Arial" w:hAnsi="Arial" w:cs="Arial"/>
          <w:bCs/>
          <w:sz w:val="24"/>
          <w:szCs w:val="24"/>
          <w:vertAlign w:val="superscript"/>
          <w:lang w:val="en-US"/>
        </w:rPr>
        <w:t xml:space="preserve">® </w:t>
      </w:r>
      <w:r w:rsidRPr="00335A01">
        <w:rPr>
          <w:rFonts w:ascii="Arial" w:hAnsi="Arial" w:cs="Arial"/>
          <w:bCs/>
          <w:sz w:val="24"/>
          <w:szCs w:val="24"/>
          <w:lang w:val="en-US"/>
        </w:rPr>
        <w:t>version 8.0 software to determine the best extraction conditions.</w:t>
      </w:r>
    </w:p>
    <w:p w14:paraId="61C73D7A" w14:textId="77777777" w:rsidR="00335A01" w:rsidRPr="00335A01" w:rsidRDefault="00335A01" w:rsidP="00335A01">
      <w:pPr>
        <w:ind w:right="6"/>
        <w:jc w:val="both"/>
        <w:rPr>
          <w:rFonts w:ascii="Arial" w:hAnsi="Arial" w:cs="Arial"/>
          <w:bCs/>
          <w:sz w:val="24"/>
          <w:szCs w:val="24"/>
          <w:lang w:val="en-US"/>
        </w:rPr>
      </w:pPr>
      <w:r w:rsidRPr="00335A01">
        <w:rPr>
          <w:rFonts w:ascii="Arial" w:hAnsi="Arial" w:cs="Arial"/>
          <w:bCs/>
          <w:color w:val="000000" w:themeColor="text1"/>
          <w:sz w:val="24"/>
          <w:szCs w:val="24"/>
          <w:lang w:val="en-US"/>
        </w:rPr>
        <w:t xml:space="preserve">Following the best extraction condition, obtained by statistical analysis, two types of extraction of bioactive compounds were carried out. The first using ultrasound equipment and the second, using the conventional method, using water as a solvent in a thermostatic bath with temperature and time control. Both extracts </w:t>
      </w:r>
      <w:r w:rsidRPr="00335A01">
        <w:rPr>
          <w:rFonts w:ascii="Arial" w:hAnsi="Arial" w:cs="Arial"/>
          <w:bCs/>
          <w:sz w:val="24"/>
          <w:szCs w:val="24"/>
          <w:lang w:val="en-US"/>
        </w:rPr>
        <w:t>were evaluated by high performance liquid chromatography (HPLC) and the extraction efficiency was compared.</w:t>
      </w:r>
    </w:p>
    <w:p w14:paraId="338E4D8F" w14:textId="50475C72" w:rsidR="00335A01" w:rsidRPr="00335A01" w:rsidRDefault="00335A01" w:rsidP="00335A01">
      <w:pPr>
        <w:ind w:right="6"/>
        <w:jc w:val="both"/>
        <w:rPr>
          <w:rFonts w:ascii="Arial" w:hAnsi="Arial" w:cs="Arial"/>
          <w:bCs/>
          <w:sz w:val="24"/>
          <w:szCs w:val="24"/>
          <w:lang w:val="en-US"/>
        </w:rPr>
      </w:pPr>
      <w:r w:rsidRPr="00335A01">
        <w:rPr>
          <w:rFonts w:ascii="Arial" w:hAnsi="Arial" w:cs="Arial"/>
          <w:bCs/>
          <w:sz w:val="24"/>
          <w:szCs w:val="24"/>
          <w:lang w:val="en-US"/>
        </w:rPr>
        <w:t xml:space="preserve">To preserve the phenolic compounds, the ionic microencapsulation technique prepared from the dissolution of 1% Sodium Alginate (m/v) was used, maintaining it under agitation </w:t>
      </w:r>
      <w:r w:rsidRPr="00335A01">
        <w:rPr>
          <w:rFonts w:ascii="Arial" w:hAnsi="Arial" w:cs="Arial"/>
          <w:bCs/>
          <w:sz w:val="24"/>
          <w:szCs w:val="24"/>
          <w:lang w:val="en-US"/>
        </w:rPr>
        <w:lastRenderedPageBreak/>
        <w:t xml:space="preserve">until complete homogenization of the solution, resulting in a viscous solution. The sodium alginate solution was individually dripped into a calcium chloride solution at a concentration of 1.0 </w:t>
      </w:r>
      <w:proofErr w:type="gramStart"/>
      <w:r w:rsidRPr="00335A01">
        <w:rPr>
          <w:rFonts w:ascii="Arial" w:hAnsi="Arial" w:cs="Arial"/>
          <w:bCs/>
          <w:sz w:val="24"/>
          <w:szCs w:val="24"/>
          <w:lang w:val="en-US"/>
        </w:rPr>
        <w:t>mol.L</w:t>
      </w:r>
      <w:proofErr w:type="gramEnd"/>
      <w:r w:rsidRPr="00335A01">
        <w:rPr>
          <w:rFonts w:ascii="Arial" w:hAnsi="Arial" w:cs="Arial"/>
          <w:bCs/>
          <w:sz w:val="24"/>
          <w:szCs w:val="24"/>
          <w:lang w:val="en-US"/>
        </w:rPr>
        <w:t xml:space="preserve"> </w:t>
      </w:r>
      <w:r w:rsidRPr="00335A01">
        <w:rPr>
          <w:rFonts w:ascii="Arial" w:hAnsi="Arial" w:cs="Arial"/>
          <w:bCs/>
          <w:sz w:val="24"/>
          <w:szCs w:val="24"/>
          <w:vertAlign w:val="superscript"/>
          <w:lang w:val="en-US"/>
        </w:rPr>
        <w:t xml:space="preserve">-1 </w:t>
      </w:r>
      <w:r w:rsidRPr="00335A01">
        <w:rPr>
          <w:rFonts w:ascii="Arial" w:hAnsi="Arial" w:cs="Arial"/>
          <w:bCs/>
          <w:sz w:val="24"/>
          <w:szCs w:val="24"/>
          <w:lang w:val="en-US"/>
        </w:rPr>
        <w:t>. This process resulted in gelled microcapsules (</w:t>
      </w:r>
      <w:r w:rsidR="00627AD1">
        <w:rPr>
          <w:rFonts w:ascii="Arial" w:hAnsi="Arial" w:cs="Arial"/>
          <w:bCs/>
          <w:sz w:val="24"/>
          <w:szCs w:val="24"/>
          <w:lang w:val="en-US"/>
        </w:rPr>
        <w:t>G</w:t>
      </w:r>
      <w:r w:rsidRPr="00335A01">
        <w:rPr>
          <w:rFonts w:ascii="Arial" w:hAnsi="Arial" w:cs="Arial"/>
          <w:bCs/>
          <w:sz w:val="24"/>
          <w:szCs w:val="24"/>
          <w:lang w:val="en-US"/>
        </w:rPr>
        <w:t xml:space="preserve">MC) that were washed with distilled water, </w:t>
      </w:r>
      <w:proofErr w:type="gramStart"/>
      <w:r w:rsidRPr="00335A01">
        <w:rPr>
          <w:rFonts w:ascii="Arial" w:hAnsi="Arial" w:cs="Arial"/>
          <w:bCs/>
          <w:sz w:val="24"/>
          <w:szCs w:val="24"/>
          <w:lang w:val="en-US"/>
        </w:rPr>
        <w:t>weighed</w:t>
      </w:r>
      <w:proofErr w:type="gramEnd"/>
      <w:r w:rsidRPr="00335A01">
        <w:rPr>
          <w:rFonts w:ascii="Arial" w:hAnsi="Arial" w:cs="Arial"/>
          <w:bCs/>
          <w:sz w:val="24"/>
          <w:szCs w:val="24"/>
          <w:lang w:val="en-US"/>
        </w:rPr>
        <w:t xml:space="preserve"> and dried in lyophilization (Alpha 1-2 LDplus Lyophilizer – M. Christ). The freeze-dried microcapsules (</w:t>
      </w:r>
      <w:r w:rsidR="00627AD1">
        <w:rPr>
          <w:rFonts w:ascii="Arial" w:hAnsi="Arial" w:cs="Arial"/>
          <w:bCs/>
          <w:sz w:val="24"/>
          <w:szCs w:val="24"/>
          <w:lang w:val="en-US"/>
        </w:rPr>
        <w:t>F</w:t>
      </w:r>
      <w:r w:rsidRPr="00335A01">
        <w:rPr>
          <w:rFonts w:ascii="Arial" w:hAnsi="Arial" w:cs="Arial"/>
          <w:bCs/>
          <w:sz w:val="24"/>
          <w:szCs w:val="24"/>
          <w:lang w:val="en-US"/>
        </w:rPr>
        <w:t xml:space="preserve">MC) were </w:t>
      </w:r>
      <w:r w:rsidR="00884094" w:rsidRPr="00335A01">
        <w:rPr>
          <w:rFonts w:ascii="Arial" w:hAnsi="Arial" w:cs="Arial"/>
          <w:bCs/>
          <w:sz w:val="24"/>
          <w:szCs w:val="24"/>
          <w:lang w:val="en-US"/>
        </w:rPr>
        <w:t>weighed,</w:t>
      </w:r>
      <w:r w:rsidRPr="00335A01">
        <w:rPr>
          <w:rFonts w:ascii="Arial" w:hAnsi="Arial" w:cs="Arial"/>
          <w:bCs/>
          <w:sz w:val="24"/>
          <w:szCs w:val="24"/>
          <w:lang w:val="en-US"/>
        </w:rPr>
        <w:t xml:space="preserve"> and the process yield was calculated through the ratio between the number of microcapsules obtained initially and the number of microcapsules after the freeze-drying process and this was expressed as a percentage. Using </w:t>
      </w:r>
      <w:r w:rsidR="00627AD1">
        <w:rPr>
          <w:rFonts w:ascii="Arial" w:hAnsi="Arial" w:cs="Arial"/>
          <w:bCs/>
          <w:sz w:val="24"/>
          <w:szCs w:val="24"/>
          <w:lang w:val="en-US"/>
        </w:rPr>
        <w:t>F</w:t>
      </w:r>
      <w:r w:rsidRPr="00335A01">
        <w:rPr>
          <w:rFonts w:ascii="Arial" w:hAnsi="Arial" w:cs="Arial"/>
          <w:bCs/>
          <w:sz w:val="24"/>
          <w:szCs w:val="24"/>
          <w:lang w:val="en-US"/>
        </w:rPr>
        <w:t xml:space="preserve">MC, analyzes of total phenolic compounds present in the samples were carried out, aiming to compare with the initial results of the extract. The recovery of phenolic compounds was expressed as a percentage. For this analysis, the extraction of lyophilized compounds was carried out, where 100 mg of microcapsules were solubilized in 1 mL of solution, using ethanol, acetic </w:t>
      </w:r>
      <w:proofErr w:type="gramStart"/>
      <w:r w:rsidRPr="00335A01">
        <w:rPr>
          <w:rFonts w:ascii="Arial" w:hAnsi="Arial" w:cs="Arial"/>
          <w:bCs/>
          <w:sz w:val="24"/>
          <w:szCs w:val="24"/>
          <w:lang w:val="en-US"/>
        </w:rPr>
        <w:t>acid</w:t>
      </w:r>
      <w:proofErr w:type="gramEnd"/>
      <w:r w:rsidRPr="00335A01">
        <w:rPr>
          <w:rFonts w:ascii="Arial" w:hAnsi="Arial" w:cs="Arial"/>
          <w:bCs/>
          <w:sz w:val="24"/>
          <w:szCs w:val="24"/>
          <w:lang w:val="en-US"/>
        </w:rPr>
        <w:t xml:space="preserve"> and ultrapure water (50:8:42 v/v). The mixture was vortexed for 1 minute and filtered through a 0.45 µm microfilter. From the extraction of the microcapsules, the total phenolic content of the surface was also extracted, where 100 mg of the microcapsules were stirred in 1 mL of </w:t>
      </w:r>
      <w:proofErr w:type="gramStart"/>
      <w:r w:rsidRPr="00335A01">
        <w:rPr>
          <w:rFonts w:ascii="Arial" w:hAnsi="Arial" w:cs="Arial"/>
          <w:bCs/>
          <w:sz w:val="24"/>
          <w:szCs w:val="24"/>
          <w:lang w:val="en-US"/>
        </w:rPr>
        <w:t>ethanol:methanol</w:t>
      </w:r>
      <w:proofErr w:type="gramEnd"/>
      <w:r w:rsidRPr="00335A01">
        <w:rPr>
          <w:rFonts w:ascii="Arial" w:hAnsi="Arial" w:cs="Arial"/>
          <w:bCs/>
          <w:sz w:val="24"/>
          <w:szCs w:val="24"/>
          <w:lang w:val="en-US"/>
        </w:rPr>
        <w:t xml:space="preserve"> (1:1 v/v). Moisture and hydrospicity analyzes were also carried out. The </w:t>
      </w:r>
      <w:r w:rsidR="00F71E9A">
        <w:rPr>
          <w:rFonts w:ascii="Arial" w:hAnsi="Arial" w:cs="Arial"/>
          <w:bCs/>
          <w:sz w:val="24"/>
          <w:szCs w:val="24"/>
          <w:lang w:val="en-US"/>
        </w:rPr>
        <w:t>FM</w:t>
      </w:r>
      <w:r w:rsidRPr="00335A01">
        <w:rPr>
          <w:rFonts w:ascii="Arial" w:hAnsi="Arial" w:cs="Arial"/>
          <w:bCs/>
          <w:sz w:val="24"/>
          <w:szCs w:val="24"/>
          <w:lang w:val="en-US"/>
        </w:rPr>
        <w:t>C were analyzed using Scanning Electron Microscopy, aiming to obtain information about the morphological characteristics of the microparticles, such as the presence of fissures and pores, thus allowing a quick and direct analysis of the efficiency of the microcapsule preparation process. They were also analyzed through Infrared Spectroscopy using the Fourier transform (FTIR), which is a standard analytical method, where the objective is to determine the different functional groups present in the material, since the spectrum is obtained by passing radiation through the sample, thus recording the lengths at which the absorption bands appear. The bands generated by radiation absorption are converted into specific movements of chemical bonds.</w:t>
      </w:r>
    </w:p>
    <w:p w14:paraId="7542316D" w14:textId="77777777" w:rsidR="00335A01" w:rsidRPr="00335A01" w:rsidRDefault="00335A01" w:rsidP="00335A01">
      <w:pPr>
        <w:ind w:right="6"/>
        <w:jc w:val="both"/>
        <w:rPr>
          <w:rFonts w:ascii="Arial" w:hAnsi="Arial" w:cs="Arial"/>
          <w:bCs/>
          <w:color w:val="000000" w:themeColor="text1"/>
          <w:sz w:val="24"/>
          <w:szCs w:val="24"/>
          <w:lang w:val="en-US"/>
        </w:rPr>
      </w:pPr>
    </w:p>
    <w:p w14:paraId="076F1192" w14:textId="77777777" w:rsidR="00335A01" w:rsidRPr="00335A01" w:rsidRDefault="00335A01" w:rsidP="00335A01">
      <w:pPr>
        <w:ind w:right="6"/>
        <w:jc w:val="both"/>
        <w:rPr>
          <w:rFonts w:ascii="Arial" w:hAnsi="Arial" w:cs="Arial"/>
          <w:b/>
          <w:color w:val="000000" w:themeColor="text1"/>
          <w:sz w:val="24"/>
          <w:szCs w:val="24"/>
          <w:lang w:val="en-US"/>
        </w:rPr>
      </w:pPr>
      <w:r w:rsidRPr="00335A01">
        <w:rPr>
          <w:rFonts w:ascii="Arial" w:hAnsi="Arial" w:cs="Arial"/>
          <w:b/>
          <w:color w:val="000000" w:themeColor="text1"/>
          <w:sz w:val="24"/>
          <w:szCs w:val="24"/>
          <w:lang w:val="en-US"/>
        </w:rPr>
        <w:t>Results and discussion</w:t>
      </w:r>
    </w:p>
    <w:p w14:paraId="4B01C1F7" w14:textId="7E7B807D" w:rsidR="00335A01" w:rsidRPr="00335A01" w:rsidRDefault="00335A01" w:rsidP="00335A01">
      <w:pPr>
        <w:ind w:right="6"/>
        <w:jc w:val="both"/>
        <w:rPr>
          <w:rFonts w:ascii="Arial" w:hAnsi="Arial" w:cs="Arial"/>
          <w:bCs/>
          <w:color w:val="000000" w:themeColor="text1"/>
          <w:sz w:val="24"/>
          <w:szCs w:val="24"/>
          <w:lang w:val="en-US"/>
        </w:rPr>
      </w:pPr>
      <w:r w:rsidRPr="00335A01">
        <w:rPr>
          <w:rFonts w:ascii="Arial" w:hAnsi="Arial" w:cs="Arial"/>
          <w:bCs/>
          <w:color w:val="000000" w:themeColor="text1"/>
          <w:sz w:val="24"/>
          <w:szCs w:val="24"/>
          <w:lang w:val="en-US"/>
        </w:rPr>
        <w:t>Given the analyzes carried out, the results of phenolic compounds obtained during the eleven tests of the experimental design varied between 218.86 and 262.54 mg EAG/g. The statistical analysis observed that the best conditions for extraction would be 6.25 min, 40 ºC and amplitude of 40%, thus obtaining the extract in the best conditions (E</w:t>
      </w:r>
      <w:r w:rsidR="00F71E9A">
        <w:rPr>
          <w:rFonts w:ascii="Arial" w:hAnsi="Arial" w:cs="Arial"/>
          <w:bCs/>
          <w:color w:val="000000" w:themeColor="text1"/>
          <w:sz w:val="24"/>
          <w:szCs w:val="24"/>
          <w:lang w:val="en-US"/>
        </w:rPr>
        <w:t>B</w:t>
      </w:r>
      <w:r w:rsidRPr="00335A01">
        <w:rPr>
          <w:rFonts w:ascii="Arial" w:hAnsi="Arial" w:cs="Arial"/>
          <w:bCs/>
          <w:color w:val="000000" w:themeColor="text1"/>
          <w:sz w:val="24"/>
          <w:szCs w:val="24"/>
          <w:lang w:val="en-US"/>
        </w:rPr>
        <w:t xml:space="preserve">C) with a result of 273.72 mg EAG/g. Within the chromatography, eight phenolics were identified and quantified by HPLC. The results obtained by ultrasound extract showed that p-coumaric acid (22.31 ppm/mL) was the most dominant compound in the Trichosanthes </w:t>
      </w:r>
      <w:r w:rsidRPr="00335A01">
        <w:rPr>
          <w:rFonts w:ascii="Arial" w:hAnsi="Arial" w:cs="Arial"/>
          <w:bCs/>
          <w:i/>
          <w:iCs/>
          <w:color w:val="000000" w:themeColor="text1"/>
          <w:sz w:val="24"/>
          <w:szCs w:val="24"/>
          <w:lang w:val="en-US"/>
        </w:rPr>
        <w:t>cucumerina leaf extract</w:t>
      </w:r>
      <w:r w:rsidRPr="00335A01">
        <w:rPr>
          <w:rFonts w:ascii="Arial" w:hAnsi="Arial" w:cs="Arial"/>
          <w:bCs/>
          <w:color w:val="000000" w:themeColor="text1"/>
          <w:sz w:val="24"/>
          <w:szCs w:val="24"/>
          <w:lang w:val="en-US"/>
        </w:rPr>
        <w:t>, followed by ferulic acid (4.13 ppm/mL) and caffeic acid (1.87 ppm/mL). In contrast, some acids had the lowest concentrations, including hydroxybenzoic acid (0.50 ppm/mL), salicylic acid (0.23 ppm/mL), vanillic acid (0.15 ppm/mL), protocatechuic acid (0.13 ppm/mL), chlorogenic acid (0.04 ppm/mL) and syringic acid (N/D).</w:t>
      </w:r>
    </w:p>
    <w:p w14:paraId="1D7AF5DA" w14:textId="339DCE98" w:rsidR="00335A01" w:rsidRPr="00335A01" w:rsidRDefault="00335A01" w:rsidP="00335A01">
      <w:pPr>
        <w:ind w:right="6"/>
        <w:jc w:val="both"/>
        <w:rPr>
          <w:rFonts w:ascii="Arial" w:hAnsi="Arial" w:cs="Arial"/>
          <w:bCs/>
          <w:color w:val="000000" w:themeColor="text1"/>
          <w:sz w:val="24"/>
          <w:szCs w:val="24"/>
          <w:lang w:val="en-US"/>
        </w:rPr>
      </w:pPr>
      <w:r w:rsidRPr="00335A01">
        <w:rPr>
          <w:rFonts w:ascii="Arial" w:hAnsi="Arial" w:cs="Arial"/>
          <w:bCs/>
          <w:color w:val="000000" w:themeColor="text1"/>
          <w:sz w:val="24"/>
          <w:szCs w:val="24"/>
          <w:lang w:val="en-US"/>
        </w:rPr>
        <w:t xml:space="preserve">After freeze-drying, the yield of microcapsules was 3.53%. The recovery of phenolic compounds from </w:t>
      </w:r>
      <w:r w:rsidR="00F71E9A">
        <w:rPr>
          <w:rFonts w:ascii="Arial" w:hAnsi="Arial" w:cs="Arial"/>
          <w:bCs/>
          <w:color w:val="000000" w:themeColor="text1"/>
          <w:sz w:val="24"/>
          <w:szCs w:val="24"/>
          <w:lang w:val="en-US"/>
        </w:rPr>
        <w:t>F</w:t>
      </w:r>
      <w:r w:rsidRPr="00335A01">
        <w:rPr>
          <w:rFonts w:ascii="Arial" w:hAnsi="Arial" w:cs="Arial"/>
          <w:bCs/>
          <w:color w:val="000000" w:themeColor="text1"/>
          <w:sz w:val="24"/>
          <w:szCs w:val="24"/>
          <w:lang w:val="en-US"/>
        </w:rPr>
        <w:t xml:space="preserve">MC obtained results of 88.36 mg EAG/g, thus preserving 32.28% of the compounds originally identified in the extract. The encapsulation efficiency was 18.54% ± 0.08. The hygroscopicity reached a result of 16.96 g ± 0.38 and the humidity of the capsules was 20.36% ± 0.79. The morphology of the freeze-dried microcapsules, observed by scanning electron microscopy, showed that the microcapsules maintained a close to spherical contour. It was also observed that the extract load was homogeneously distributed in the inner core of the alginate matrix and that some granules were </w:t>
      </w:r>
      <w:r w:rsidRPr="00335A01">
        <w:rPr>
          <w:rFonts w:ascii="Arial" w:hAnsi="Arial" w:cs="Arial"/>
          <w:bCs/>
          <w:color w:val="000000" w:themeColor="text1"/>
          <w:sz w:val="24"/>
          <w:szCs w:val="24"/>
          <w:lang w:val="en-US"/>
        </w:rPr>
        <w:lastRenderedPageBreak/>
        <w:t>incorporated into the surface. Infrared spectroscopy allowed the identification of signals attributed to the main constituents present in the extracts, with the presence of characteristic functional groups. Band positions exhibiting peaks at 3496, 3342, 1631,1409 and 1029 cm</w:t>
      </w:r>
      <w:r w:rsidRPr="00F71E9A">
        <w:rPr>
          <w:rFonts w:ascii="Arial" w:hAnsi="Arial" w:cs="Arial"/>
          <w:bCs/>
          <w:color w:val="000000" w:themeColor="text1"/>
          <w:sz w:val="24"/>
          <w:szCs w:val="24"/>
          <w:vertAlign w:val="superscript"/>
          <w:lang w:val="en-US"/>
        </w:rPr>
        <w:t>-1</w:t>
      </w:r>
      <w:r w:rsidRPr="00F71E9A">
        <w:rPr>
          <w:rFonts w:ascii="Arial" w:hAnsi="Arial" w:cs="Arial"/>
          <w:bCs/>
          <w:color w:val="000000" w:themeColor="text1"/>
          <w:sz w:val="24"/>
          <w:szCs w:val="24"/>
          <w:lang w:val="en-US"/>
        </w:rPr>
        <w:t xml:space="preserve"> were recorded</w:t>
      </w:r>
      <w:r w:rsidRPr="00335A01">
        <w:rPr>
          <w:rFonts w:ascii="Arial" w:hAnsi="Arial" w:cs="Arial"/>
          <w:bCs/>
          <w:color w:val="000000" w:themeColor="text1"/>
          <w:sz w:val="24"/>
          <w:szCs w:val="24"/>
          <w:lang w:val="en-US"/>
        </w:rPr>
        <w:t>.</w:t>
      </w:r>
    </w:p>
    <w:p w14:paraId="11366CDD" w14:textId="77777777" w:rsidR="00335A01" w:rsidRPr="00335A01" w:rsidRDefault="00335A01" w:rsidP="00335A01">
      <w:pPr>
        <w:ind w:right="6"/>
        <w:jc w:val="both"/>
        <w:rPr>
          <w:rFonts w:ascii="Arial" w:hAnsi="Arial" w:cs="Arial"/>
          <w:bCs/>
          <w:color w:val="000000" w:themeColor="text1"/>
          <w:sz w:val="24"/>
          <w:szCs w:val="24"/>
          <w:lang w:val="en-US"/>
        </w:rPr>
      </w:pPr>
    </w:p>
    <w:p w14:paraId="6FFB0464" w14:textId="77777777" w:rsidR="00335A01" w:rsidRPr="00335A01" w:rsidRDefault="00335A01" w:rsidP="00335A01">
      <w:pPr>
        <w:ind w:right="6"/>
        <w:jc w:val="both"/>
        <w:rPr>
          <w:rFonts w:ascii="Arial" w:hAnsi="Arial" w:cs="Arial"/>
          <w:b/>
          <w:color w:val="000000" w:themeColor="text1"/>
          <w:sz w:val="24"/>
          <w:szCs w:val="24"/>
          <w:lang w:val="en-US"/>
        </w:rPr>
      </w:pPr>
      <w:r w:rsidRPr="00335A01">
        <w:rPr>
          <w:rFonts w:ascii="Arial" w:hAnsi="Arial" w:cs="Arial"/>
          <w:b/>
          <w:color w:val="000000" w:themeColor="text1"/>
          <w:sz w:val="24"/>
          <w:szCs w:val="24"/>
          <w:lang w:val="en-US"/>
        </w:rPr>
        <w:t>Conclusion</w:t>
      </w:r>
    </w:p>
    <w:p w14:paraId="0BE473AE" w14:textId="409A6757" w:rsidR="00335A01" w:rsidRPr="00335A01" w:rsidRDefault="00335A01" w:rsidP="00335A01">
      <w:pPr>
        <w:jc w:val="both"/>
        <w:rPr>
          <w:rFonts w:ascii="Arial" w:hAnsi="Arial" w:cs="Arial"/>
          <w:bCs/>
          <w:sz w:val="24"/>
          <w:szCs w:val="24"/>
          <w:lang w:val="en-US"/>
        </w:rPr>
      </w:pPr>
      <w:r w:rsidRPr="00335A01">
        <w:rPr>
          <w:rFonts w:ascii="Arial" w:hAnsi="Arial" w:cs="Arial"/>
          <w:bCs/>
          <w:sz w:val="24"/>
          <w:szCs w:val="24"/>
          <w:lang w:val="en-US"/>
        </w:rPr>
        <w:t xml:space="preserve">In short, the results presented throughout this work convincingly support the effectiveness of ultrasound-assisted extraction compared to conventional methods. Applying this innovative approach not only demonstrated a significant improvement in the efficiency of the extraction process, but also provided additional benefits such as greater preservation of heat-sensitive compounds. It is becoming clear that ultrasound-assisted extraction offers a viable and efficient alternative to conventional extraction. The ability to optimize yield, reduce extraction time, and minimize solvent consumption highlights this approach as a promising choice in diverse laboratory and industrial applications. Furthermore, ultrasound-assisted extraction stands out for its versatility, being adaptable to a variety of sample matrices and compound types. The application of this emerging technique not only aligns with the principles of sustainability by reducing waste and solvents but also provides a valuable contribution to the advancement of scientific research. Finally, it stands out for the results of the bioactive compounds found and extracted from the leaves of </w:t>
      </w:r>
      <w:r w:rsidR="00F71E9A">
        <w:rPr>
          <w:rFonts w:ascii="Arial" w:hAnsi="Arial" w:cs="Arial"/>
          <w:bCs/>
          <w:sz w:val="24"/>
          <w:szCs w:val="24"/>
          <w:lang w:val="en-US"/>
        </w:rPr>
        <w:t>snake-gourd</w:t>
      </w:r>
      <w:r w:rsidRPr="00335A01">
        <w:rPr>
          <w:rFonts w:ascii="Arial" w:hAnsi="Arial" w:cs="Arial"/>
          <w:bCs/>
          <w:sz w:val="24"/>
          <w:szCs w:val="24"/>
          <w:lang w:val="en-US"/>
        </w:rPr>
        <w:t xml:space="preserve">, which have potential for application in the food and pharmaceutical </w:t>
      </w:r>
      <w:r w:rsidR="00884094" w:rsidRPr="00335A01">
        <w:rPr>
          <w:rFonts w:ascii="Arial" w:hAnsi="Arial" w:cs="Arial"/>
          <w:bCs/>
          <w:sz w:val="24"/>
          <w:szCs w:val="24"/>
          <w:lang w:val="en-US"/>
        </w:rPr>
        <w:t>industries and</w:t>
      </w:r>
      <w:r w:rsidRPr="00335A01">
        <w:rPr>
          <w:rFonts w:ascii="Arial" w:hAnsi="Arial" w:cs="Arial"/>
          <w:bCs/>
          <w:sz w:val="24"/>
          <w:szCs w:val="24"/>
          <w:lang w:val="en-US"/>
        </w:rPr>
        <w:t xml:space="preserve"> can be widely used due to the antioxidant and anticarcinogenic effects that the phenolic acids present confer, as is the case with coumaric, ferulic and caffeic acid.</w:t>
      </w:r>
    </w:p>
    <w:p w14:paraId="56369DB8" w14:textId="77777777" w:rsidR="00335A01" w:rsidRPr="00335A01" w:rsidRDefault="00335A01" w:rsidP="00335A01">
      <w:pPr>
        <w:jc w:val="both"/>
        <w:rPr>
          <w:rFonts w:ascii="Arial" w:hAnsi="Arial" w:cs="Arial"/>
          <w:bCs/>
          <w:sz w:val="24"/>
          <w:szCs w:val="24"/>
          <w:lang w:val="en-US"/>
        </w:rPr>
      </w:pPr>
    </w:p>
    <w:p w14:paraId="084D8EF0" w14:textId="689D1114" w:rsidR="00335A01" w:rsidRPr="00335A01" w:rsidRDefault="00335A01" w:rsidP="00335A01">
      <w:pPr>
        <w:jc w:val="both"/>
        <w:rPr>
          <w:rFonts w:ascii="Arial" w:hAnsi="Arial" w:cs="Arial"/>
          <w:bCs/>
          <w:sz w:val="24"/>
          <w:szCs w:val="24"/>
          <w:lang w:val="en-US"/>
        </w:rPr>
      </w:pPr>
      <w:r w:rsidRPr="00335A01">
        <w:rPr>
          <w:rFonts w:ascii="Arial" w:hAnsi="Arial" w:cs="Arial"/>
          <w:b/>
          <w:sz w:val="24"/>
          <w:szCs w:val="24"/>
          <w:lang w:val="en-US"/>
        </w:rPr>
        <w:t xml:space="preserve">Keywords: </w:t>
      </w:r>
      <w:r w:rsidR="005C402E" w:rsidRPr="005C402E">
        <w:rPr>
          <w:rFonts w:ascii="Arial" w:hAnsi="Arial" w:cs="Arial"/>
          <w:bCs/>
          <w:sz w:val="24"/>
          <w:szCs w:val="24"/>
          <w:lang w:val="en-US"/>
        </w:rPr>
        <w:t>Phenolic compounds, microencapsulation, plant extracts, antioxidants, sustainability.</w:t>
      </w:r>
    </w:p>
    <w:p w14:paraId="5F71EB81" w14:textId="77777777" w:rsidR="00335A01" w:rsidRPr="00335A01" w:rsidRDefault="00335A01" w:rsidP="00E7708C">
      <w:pPr>
        <w:jc w:val="both"/>
        <w:rPr>
          <w:rFonts w:ascii="Arial" w:hAnsi="Arial" w:cs="Arial"/>
          <w:bCs/>
          <w:sz w:val="24"/>
          <w:szCs w:val="24"/>
          <w:lang w:val="en-US"/>
        </w:rPr>
      </w:pPr>
    </w:p>
    <w:p w14:paraId="45020AF0" w14:textId="7A6A6CCE" w:rsidR="00D00EF4" w:rsidRPr="001C5CFE" w:rsidRDefault="00D00EF4" w:rsidP="00D00EF4">
      <w:pPr>
        <w:pStyle w:val="Ttulo1"/>
        <w:spacing w:before="0"/>
        <w:ind w:left="0" w:right="6"/>
        <w:jc w:val="both"/>
        <w:rPr>
          <w:rFonts w:ascii="Arial" w:hAnsi="Arial" w:cs="Arial"/>
          <w:b w:val="0"/>
          <w:bCs w:val="0"/>
          <w:sz w:val="24"/>
          <w:szCs w:val="24"/>
          <w:lang w:val="en-US"/>
        </w:rPr>
      </w:pPr>
    </w:p>
    <w:p w14:paraId="1C701D7C" w14:textId="77777777" w:rsidR="00A3778A" w:rsidRPr="001C5CFE" w:rsidRDefault="00A3778A" w:rsidP="00D00EF4">
      <w:pPr>
        <w:pStyle w:val="Ttulo1"/>
        <w:spacing w:before="0"/>
        <w:ind w:left="0" w:right="6"/>
        <w:jc w:val="both"/>
        <w:rPr>
          <w:rFonts w:ascii="Arial" w:hAnsi="Arial" w:cs="Arial"/>
          <w:b w:val="0"/>
          <w:bCs w:val="0"/>
          <w:sz w:val="24"/>
          <w:szCs w:val="24"/>
          <w:lang w:val="en-US"/>
        </w:rPr>
      </w:pPr>
    </w:p>
    <w:p w14:paraId="5A07AC09" w14:textId="77777777" w:rsidR="00A3778A" w:rsidRPr="001C5CFE" w:rsidRDefault="00A3778A" w:rsidP="00D00EF4">
      <w:pPr>
        <w:pStyle w:val="Ttulo1"/>
        <w:spacing w:before="0"/>
        <w:ind w:left="0" w:right="6"/>
        <w:jc w:val="both"/>
        <w:rPr>
          <w:rFonts w:ascii="Arial" w:hAnsi="Arial" w:cs="Arial"/>
          <w:b w:val="0"/>
          <w:bCs w:val="0"/>
          <w:sz w:val="24"/>
          <w:szCs w:val="24"/>
          <w:lang w:val="en-US"/>
        </w:rPr>
      </w:pPr>
    </w:p>
    <w:p w14:paraId="3AB640DC" w14:textId="77777777" w:rsidR="00A3778A" w:rsidRPr="001C5CFE" w:rsidRDefault="00A3778A" w:rsidP="00D00EF4">
      <w:pPr>
        <w:pStyle w:val="Ttulo1"/>
        <w:spacing w:before="0"/>
        <w:ind w:left="0" w:right="6"/>
        <w:jc w:val="both"/>
        <w:rPr>
          <w:rFonts w:ascii="Arial" w:hAnsi="Arial" w:cs="Arial"/>
          <w:b w:val="0"/>
          <w:bCs w:val="0"/>
          <w:sz w:val="24"/>
          <w:szCs w:val="24"/>
          <w:lang w:val="en-US"/>
        </w:rPr>
      </w:pPr>
    </w:p>
    <w:p w14:paraId="2C9AC99E" w14:textId="77777777" w:rsidR="00A3778A" w:rsidRPr="001C5CFE" w:rsidRDefault="00A3778A" w:rsidP="00D00EF4">
      <w:pPr>
        <w:pStyle w:val="Ttulo1"/>
        <w:spacing w:before="0"/>
        <w:ind w:left="0" w:right="6"/>
        <w:jc w:val="both"/>
        <w:rPr>
          <w:rFonts w:ascii="Arial" w:hAnsi="Arial" w:cs="Arial"/>
          <w:b w:val="0"/>
          <w:bCs w:val="0"/>
          <w:sz w:val="24"/>
          <w:szCs w:val="24"/>
          <w:lang w:val="en-US"/>
        </w:rPr>
      </w:pPr>
    </w:p>
    <w:p w14:paraId="267A1006" w14:textId="77777777" w:rsidR="00A3778A" w:rsidRPr="001C5CFE" w:rsidRDefault="00A3778A" w:rsidP="00D00EF4">
      <w:pPr>
        <w:pStyle w:val="Ttulo1"/>
        <w:spacing w:before="0"/>
        <w:ind w:left="0" w:right="6"/>
        <w:jc w:val="both"/>
        <w:rPr>
          <w:rFonts w:ascii="Arial" w:hAnsi="Arial" w:cs="Arial"/>
          <w:b w:val="0"/>
          <w:bCs w:val="0"/>
          <w:sz w:val="24"/>
          <w:szCs w:val="24"/>
          <w:lang w:val="en-US"/>
        </w:rPr>
      </w:pPr>
    </w:p>
    <w:p w14:paraId="3A3C03A2" w14:textId="77777777" w:rsidR="00A3778A" w:rsidRPr="001C5CFE" w:rsidRDefault="00A3778A" w:rsidP="00D00EF4">
      <w:pPr>
        <w:pStyle w:val="Ttulo1"/>
        <w:spacing w:before="0"/>
        <w:ind w:left="0" w:right="6"/>
        <w:jc w:val="both"/>
        <w:rPr>
          <w:rFonts w:ascii="Arial" w:hAnsi="Arial" w:cs="Arial"/>
          <w:b w:val="0"/>
          <w:bCs w:val="0"/>
          <w:sz w:val="24"/>
          <w:szCs w:val="24"/>
          <w:lang w:val="en-US"/>
        </w:rPr>
      </w:pPr>
    </w:p>
    <w:p w14:paraId="3AF93E2B" w14:textId="77777777" w:rsidR="00A3778A" w:rsidRPr="001C5CFE" w:rsidRDefault="00A3778A" w:rsidP="00D00EF4">
      <w:pPr>
        <w:pStyle w:val="Ttulo1"/>
        <w:spacing w:before="0"/>
        <w:ind w:left="0" w:right="6"/>
        <w:jc w:val="both"/>
        <w:rPr>
          <w:rFonts w:ascii="Arial" w:hAnsi="Arial" w:cs="Arial"/>
          <w:b w:val="0"/>
          <w:bCs w:val="0"/>
          <w:sz w:val="24"/>
          <w:szCs w:val="24"/>
          <w:lang w:val="en-US"/>
        </w:rPr>
      </w:pPr>
    </w:p>
    <w:p w14:paraId="5FF6F655" w14:textId="77777777" w:rsidR="00A3778A" w:rsidRPr="001C5CFE" w:rsidRDefault="00A3778A" w:rsidP="00D00EF4">
      <w:pPr>
        <w:pStyle w:val="Ttulo1"/>
        <w:spacing w:before="0"/>
        <w:ind w:left="0" w:right="6"/>
        <w:jc w:val="both"/>
        <w:rPr>
          <w:rFonts w:ascii="Arial" w:hAnsi="Arial" w:cs="Arial"/>
          <w:b w:val="0"/>
          <w:bCs w:val="0"/>
          <w:sz w:val="24"/>
          <w:szCs w:val="24"/>
          <w:lang w:val="en-US"/>
        </w:rPr>
      </w:pPr>
    </w:p>
    <w:p w14:paraId="77EC351D" w14:textId="77777777" w:rsidR="00A3778A" w:rsidRPr="001C5CFE" w:rsidRDefault="00A3778A" w:rsidP="00D00EF4">
      <w:pPr>
        <w:pStyle w:val="Ttulo1"/>
        <w:spacing w:before="0"/>
        <w:ind w:left="0" w:right="6"/>
        <w:jc w:val="both"/>
        <w:rPr>
          <w:rFonts w:ascii="Arial" w:hAnsi="Arial" w:cs="Arial"/>
          <w:b w:val="0"/>
          <w:bCs w:val="0"/>
          <w:sz w:val="24"/>
          <w:szCs w:val="24"/>
          <w:lang w:val="en-US"/>
        </w:rPr>
      </w:pPr>
    </w:p>
    <w:p w14:paraId="1964C1B0" w14:textId="77777777" w:rsidR="00A3778A" w:rsidRPr="001C5CFE" w:rsidRDefault="00A3778A" w:rsidP="00D00EF4">
      <w:pPr>
        <w:pStyle w:val="Ttulo1"/>
        <w:spacing w:before="0"/>
        <w:ind w:left="0" w:right="6"/>
        <w:jc w:val="both"/>
        <w:rPr>
          <w:rFonts w:ascii="Arial" w:hAnsi="Arial" w:cs="Arial"/>
          <w:b w:val="0"/>
          <w:bCs w:val="0"/>
          <w:sz w:val="24"/>
          <w:szCs w:val="24"/>
          <w:lang w:val="en-US"/>
        </w:rPr>
      </w:pPr>
    </w:p>
    <w:p w14:paraId="16FB4135" w14:textId="77777777" w:rsidR="00A3778A" w:rsidRPr="001C5CFE" w:rsidRDefault="00A3778A" w:rsidP="00D00EF4">
      <w:pPr>
        <w:pStyle w:val="Ttulo1"/>
        <w:spacing w:before="0"/>
        <w:ind w:left="0" w:right="6"/>
        <w:jc w:val="both"/>
        <w:rPr>
          <w:rFonts w:ascii="Arial" w:hAnsi="Arial" w:cs="Arial"/>
          <w:b w:val="0"/>
          <w:bCs w:val="0"/>
          <w:sz w:val="24"/>
          <w:szCs w:val="24"/>
          <w:lang w:val="en-US"/>
        </w:rPr>
      </w:pPr>
    </w:p>
    <w:p w14:paraId="0E3D3256" w14:textId="77777777" w:rsidR="00A3778A" w:rsidRPr="001C5CFE" w:rsidRDefault="00A3778A" w:rsidP="00D00EF4">
      <w:pPr>
        <w:pStyle w:val="Ttulo1"/>
        <w:spacing w:before="0"/>
        <w:ind w:left="0" w:right="6"/>
        <w:jc w:val="both"/>
        <w:rPr>
          <w:rFonts w:ascii="Arial" w:hAnsi="Arial" w:cs="Arial"/>
          <w:b w:val="0"/>
          <w:bCs w:val="0"/>
          <w:sz w:val="24"/>
          <w:szCs w:val="24"/>
          <w:lang w:val="en-US"/>
        </w:rPr>
      </w:pPr>
    </w:p>
    <w:p w14:paraId="6CADA1FC" w14:textId="77777777" w:rsidR="00A3778A" w:rsidRPr="001C5CFE" w:rsidRDefault="00A3778A" w:rsidP="00D00EF4">
      <w:pPr>
        <w:pStyle w:val="Ttulo1"/>
        <w:spacing w:before="0"/>
        <w:ind w:left="0" w:right="6"/>
        <w:jc w:val="both"/>
        <w:rPr>
          <w:rFonts w:ascii="Arial" w:hAnsi="Arial" w:cs="Arial"/>
          <w:b w:val="0"/>
          <w:bCs w:val="0"/>
          <w:sz w:val="24"/>
          <w:szCs w:val="24"/>
          <w:lang w:val="en-US"/>
        </w:rPr>
      </w:pPr>
    </w:p>
    <w:p w14:paraId="24C06556" w14:textId="77777777" w:rsidR="00A3778A" w:rsidRPr="001C5CFE" w:rsidRDefault="00A3778A" w:rsidP="00D00EF4">
      <w:pPr>
        <w:pStyle w:val="Ttulo1"/>
        <w:spacing w:before="0"/>
        <w:ind w:left="0" w:right="6"/>
        <w:jc w:val="both"/>
        <w:rPr>
          <w:rFonts w:ascii="Arial" w:hAnsi="Arial" w:cs="Arial"/>
          <w:b w:val="0"/>
          <w:bCs w:val="0"/>
          <w:sz w:val="24"/>
          <w:szCs w:val="24"/>
          <w:lang w:val="en-US"/>
        </w:rPr>
      </w:pPr>
    </w:p>
    <w:p w14:paraId="010D475F" w14:textId="77777777" w:rsidR="00A3778A" w:rsidRPr="001C5CFE" w:rsidRDefault="00A3778A" w:rsidP="00D00EF4">
      <w:pPr>
        <w:pStyle w:val="Ttulo1"/>
        <w:spacing w:before="0"/>
        <w:ind w:left="0" w:right="6"/>
        <w:jc w:val="both"/>
        <w:rPr>
          <w:rFonts w:ascii="Arial" w:hAnsi="Arial" w:cs="Arial"/>
          <w:b w:val="0"/>
          <w:bCs w:val="0"/>
          <w:sz w:val="24"/>
          <w:szCs w:val="24"/>
          <w:lang w:val="en-US"/>
        </w:rPr>
      </w:pPr>
    </w:p>
    <w:p w14:paraId="0E921EF9" w14:textId="77777777" w:rsidR="00A3778A" w:rsidRPr="001C5CFE" w:rsidRDefault="00A3778A" w:rsidP="00D00EF4">
      <w:pPr>
        <w:pStyle w:val="Ttulo1"/>
        <w:spacing w:before="0"/>
        <w:ind w:left="0" w:right="6"/>
        <w:jc w:val="both"/>
        <w:rPr>
          <w:rFonts w:ascii="Arial" w:hAnsi="Arial" w:cs="Arial"/>
          <w:b w:val="0"/>
          <w:bCs w:val="0"/>
          <w:sz w:val="24"/>
          <w:szCs w:val="24"/>
          <w:lang w:val="en-US"/>
        </w:rPr>
      </w:pPr>
    </w:p>
    <w:p w14:paraId="1C87BDAB" w14:textId="77777777" w:rsidR="00A3778A" w:rsidRPr="001C5CFE" w:rsidRDefault="00A3778A" w:rsidP="00D00EF4">
      <w:pPr>
        <w:pStyle w:val="Ttulo1"/>
        <w:spacing w:before="0"/>
        <w:ind w:left="0" w:right="6"/>
        <w:jc w:val="both"/>
        <w:rPr>
          <w:rFonts w:ascii="Arial" w:hAnsi="Arial" w:cs="Arial"/>
          <w:b w:val="0"/>
          <w:bCs w:val="0"/>
          <w:sz w:val="24"/>
          <w:szCs w:val="24"/>
          <w:lang w:val="en-US"/>
        </w:rPr>
      </w:pPr>
    </w:p>
    <w:p w14:paraId="4D3B54AE" w14:textId="77777777" w:rsidR="00A3778A" w:rsidRPr="001C5CFE" w:rsidRDefault="00A3778A" w:rsidP="00D00EF4">
      <w:pPr>
        <w:pStyle w:val="Ttulo1"/>
        <w:spacing w:before="0"/>
        <w:ind w:left="0" w:right="6"/>
        <w:jc w:val="both"/>
        <w:rPr>
          <w:rFonts w:ascii="Arial" w:hAnsi="Arial" w:cs="Arial"/>
          <w:b w:val="0"/>
          <w:bCs w:val="0"/>
          <w:sz w:val="24"/>
          <w:szCs w:val="24"/>
          <w:lang w:val="en-US"/>
        </w:rPr>
      </w:pPr>
    </w:p>
    <w:p w14:paraId="18388331" w14:textId="77777777" w:rsidR="00C50878" w:rsidRDefault="00C50878" w:rsidP="004D43A3">
      <w:pPr>
        <w:pStyle w:val="Ttulo1"/>
        <w:spacing w:before="0" w:line="360" w:lineRule="auto"/>
        <w:ind w:left="0" w:right="6"/>
        <w:jc w:val="both"/>
        <w:rPr>
          <w:rFonts w:ascii="Arial" w:hAnsi="Arial" w:cs="Arial"/>
          <w:sz w:val="24"/>
          <w:szCs w:val="24"/>
          <w:lang w:val="en-US"/>
        </w:rPr>
      </w:pPr>
    </w:p>
    <w:p w14:paraId="6719D850" w14:textId="199D5FFE" w:rsidR="00C50878" w:rsidRDefault="00C50878" w:rsidP="00C50878">
      <w:pPr>
        <w:pStyle w:val="Ttulo1"/>
        <w:numPr>
          <w:ilvl w:val="0"/>
          <w:numId w:val="7"/>
        </w:numPr>
        <w:spacing w:before="0" w:line="360" w:lineRule="auto"/>
        <w:ind w:right="6"/>
        <w:jc w:val="both"/>
        <w:rPr>
          <w:rFonts w:ascii="Arial" w:hAnsi="Arial" w:cs="Arial"/>
          <w:sz w:val="24"/>
          <w:szCs w:val="24"/>
          <w:lang w:val="en-US"/>
        </w:rPr>
      </w:pPr>
      <w:r>
        <w:rPr>
          <w:rFonts w:ascii="Arial" w:hAnsi="Arial" w:cs="Arial"/>
          <w:sz w:val="24"/>
          <w:szCs w:val="24"/>
          <w:lang w:val="en-US"/>
        </w:rPr>
        <w:lastRenderedPageBreak/>
        <w:t>REVISÃO BIBLIOGRÁFICA</w:t>
      </w:r>
    </w:p>
    <w:p w14:paraId="225403B9" w14:textId="77777777" w:rsidR="00C50878" w:rsidRDefault="00C50878" w:rsidP="00C50878">
      <w:pPr>
        <w:pStyle w:val="PargrafodaLista"/>
        <w:rPr>
          <w:rFonts w:ascii="Arial" w:hAnsi="Arial" w:cs="Arial"/>
          <w:sz w:val="24"/>
          <w:szCs w:val="24"/>
          <w:lang w:val="en-US"/>
        </w:rPr>
      </w:pPr>
    </w:p>
    <w:p w14:paraId="0FC8B853" w14:textId="77777777" w:rsidR="00C50878" w:rsidRPr="00C70A3A" w:rsidRDefault="00C50878" w:rsidP="00C50878">
      <w:pPr>
        <w:pStyle w:val="Ttulo1"/>
        <w:spacing w:before="0" w:line="360" w:lineRule="auto"/>
        <w:ind w:left="360" w:right="6"/>
        <w:jc w:val="both"/>
        <w:rPr>
          <w:rFonts w:ascii="Arial" w:hAnsi="Arial" w:cs="Arial"/>
          <w:sz w:val="24"/>
          <w:szCs w:val="24"/>
          <w:lang w:val="en-US"/>
        </w:rPr>
      </w:pPr>
    </w:p>
    <w:p w14:paraId="4409B8DB" w14:textId="77777777" w:rsidR="00D00EF4" w:rsidRPr="00C70A3A" w:rsidRDefault="00D00EF4" w:rsidP="005C402E">
      <w:pPr>
        <w:pStyle w:val="Ttulo1"/>
        <w:numPr>
          <w:ilvl w:val="1"/>
          <w:numId w:val="7"/>
        </w:numPr>
        <w:spacing w:before="0" w:line="360" w:lineRule="auto"/>
        <w:ind w:left="426" w:right="6" w:hanging="426"/>
        <w:jc w:val="both"/>
        <w:rPr>
          <w:rFonts w:ascii="Arial" w:hAnsi="Arial" w:cs="Arial"/>
          <w:sz w:val="24"/>
          <w:szCs w:val="24"/>
          <w:lang w:val="en-US"/>
        </w:rPr>
      </w:pPr>
      <w:r w:rsidRPr="00C70A3A">
        <w:rPr>
          <w:rFonts w:ascii="Arial" w:hAnsi="Arial" w:cs="Arial"/>
          <w:sz w:val="24"/>
          <w:szCs w:val="24"/>
          <w:lang w:val="en-US"/>
        </w:rPr>
        <w:t>TRICHOSANTHES CUCUMERINA</w:t>
      </w:r>
    </w:p>
    <w:p w14:paraId="4405740A" w14:textId="77777777" w:rsidR="00D00EF4" w:rsidRPr="00C70A3A" w:rsidRDefault="00D00EF4" w:rsidP="00D00EF4">
      <w:pPr>
        <w:pStyle w:val="Ttulo1"/>
        <w:spacing w:before="0" w:line="360" w:lineRule="auto"/>
        <w:ind w:right="6"/>
        <w:jc w:val="both"/>
        <w:rPr>
          <w:rFonts w:ascii="Arial" w:hAnsi="Arial" w:cs="Arial"/>
          <w:b w:val="0"/>
          <w:bCs w:val="0"/>
          <w:sz w:val="24"/>
          <w:szCs w:val="24"/>
          <w:lang w:val="en-US"/>
        </w:rPr>
      </w:pPr>
    </w:p>
    <w:p w14:paraId="20416C3E" w14:textId="1B3E8B5C" w:rsidR="00D00EF4" w:rsidRPr="00537F52" w:rsidRDefault="00D00EF4" w:rsidP="00D00EF4">
      <w:pPr>
        <w:spacing w:line="360" w:lineRule="auto"/>
        <w:ind w:firstLine="720"/>
        <w:jc w:val="both"/>
        <w:rPr>
          <w:rFonts w:ascii="Arial" w:hAnsi="Arial" w:cs="Arial"/>
          <w:sz w:val="24"/>
          <w:szCs w:val="24"/>
        </w:rPr>
      </w:pPr>
      <w:r w:rsidRPr="00537F52">
        <w:rPr>
          <w:rFonts w:ascii="Arial" w:hAnsi="Arial" w:cs="Arial"/>
          <w:sz w:val="24"/>
          <w:szCs w:val="24"/>
        </w:rPr>
        <w:t xml:space="preserve">Pertencente à família </w:t>
      </w:r>
      <w:r w:rsidRPr="00537F52">
        <w:rPr>
          <w:rFonts w:ascii="Arial" w:hAnsi="Arial" w:cs="Arial"/>
          <w:i/>
          <w:iCs/>
          <w:sz w:val="24"/>
          <w:szCs w:val="24"/>
          <w:u w:val="single"/>
        </w:rPr>
        <w:t>cucurbitaceae</w:t>
      </w:r>
      <w:r w:rsidRPr="00537F52">
        <w:rPr>
          <w:rFonts w:ascii="Arial" w:hAnsi="Arial" w:cs="Arial"/>
          <w:sz w:val="24"/>
          <w:szCs w:val="24"/>
        </w:rPr>
        <w:t>, o quiabo-de-metro (</w:t>
      </w:r>
      <w:r w:rsidRPr="00537F52">
        <w:rPr>
          <w:rFonts w:ascii="Arial" w:hAnsi="Arial" w:cs="Arial"/>
          <w:i/>
          <w:iCs/>
          <w:sz w:val="24"/>
          <w:szCs w:val="24"/>
        </w:rPr>
        <w:t>Trichosanthes cucumerina</w:t>
      </w:r>
      <w:r w:rsidRPr="00537F52">
        <w:rPr>
          <w:rFonts w:ascii="Arial" w:hAnsi="Arial" w:cs="Arial"/>
          <w:sz w:val="24"/>
          <w:szCs w:val="24"/>
        </w:rPr>
        <w:t>), também conhecido como cabaça-cobra, abóbora-serpente, tomate-cobra e snake-gourd (Figura 1), apelido nativo dos povos iorubás da Nigéria, (Dabesor et al., 2022), é uma cultura trepadeira com bom desenvolvimento em clima tropical e com grande potencial comercial e de consumo (Idowu</w:t>
      </w:r>
      <w:r w:rsidR="001B60E3" w:rsidRPr="00537F52">
        <w:rPr>
          <w:rFonts w:ascii="Arial" w:hAnsi="Arial" w:cs="Arial"/>
          <w:sz w:val="24"/>
          <w:szCs w:val="24"/>
        </w:rPr>
        <w:t>, Fashina, Kolapo &amp; Awolusi</w:t>
      </w:r>
      <w:r w:rsidRPr="00537F52">
        <w:rPr>
          <w:rFonts w:ascii="Arial" w:hAnsi="Arial" w:cs="Arial"/>
          <w:sz w:val="24"/>
          <w:szCs w:val="24"/>
        </w:rPr>
        <w:t xml:space="preserve">, 2019). Acredita-se que o quiabo-de-metro, seja originária da Índia (Idowu et al., 2019). </w:t>
      </w:r>
      <w:r w:rsidRPr="00537F52">
        <w:rPr>
          <w:rFonts w:ascii="Arial" w:hAnsi="Arial" w:cs="Arial"/>
          <w:bCs/>
          <w:sz w:val="24"/>
          <w:szCs w:val="24"/>
        </w:rPr>
        <w:t xml:space="preserve">As folhas de tamanho grande, medem cerca de 25 cm de comprimento e são lobadas, ou seja, possuem recortes sinuosos (Figura 2). A planta produz frutos que podem atingir mais de 150 cm de comprimento (Figura 3), são de coloração verde com listras brancas </w:t>
      </w:r>
      <w:r w:rsidRPr="00537F52">
        <w:rPr>
          <w:rFonts w:ascii="Arial" w:hAnsi="Arial" w:cs="Arial"/>
          <w:sz w:val="24"/>
          <w:szCs w:val="24"/>
        </w:rPr>
        <w:t xml:space="preserve">quando jovens e ao ficarem maduros passam a ter a coloração vermelho-laranja intenso e são ricos em minerais, vitaminas e proteínas. Tanto o fruto, imaturo ou maduro, quanto os brotos, gavinhas e folhas podem ser ingeridos cozidos ou como verduras. </w:t>
      </w:r>
    </w:p>
    <w:p w14:paraId="08E23A61" w14:textId="77777777" w:rsidR="00D00EF4" w:rsidRPr="00537F52" w:rsidRDefault="00D00EF4" w:rsidP="00D00EF4">
      <w:pPr>
        <w:spacing w:line="360" w:lineRule="auto"/>
        <w:ind w:firstLine="720"/>
        <w:jc w:val="both"/>
        <w:rPr>
          <w:rFonts w:ascii="Arial" w:hAnsi="Arial" w:cs="Arial"/>
          <w:sz w:val="24"/>
          <w:szCs w:val="24"/>
        </w:rPr>
      </w:pPr>
      <w:r w:rsidRPr="00537F52">
        <w:rPr>
          <w:rFonts w:ascii="Arial" w:hAnsi="Arial" w:cs="Arial"/>
          <w:sz w:val="24"/>
          <w:szCs w:val="24"/>
        </w:rPr>
        <w:t xml:space="preserve">A cucurbitaceae com aproximadamente 125 gêneros e 960 espécies se mantém no topo do pódio, sendo a maior família de hortaliças e frutíferas. Estas plantas fazem parte das tradições culinárias e da medicina antiga, principalmente da medicina popular da Índia, devido a sua importância terapêutica e também por ser considerada como uma alternativa potencial para o desenvolvimento de novos métodos terapêuticos (Mukherjee et al., 2022). </w:t>
      </w:r>
    </w:p>
    <w:p w14:paraId="69E64306" w14:textId="43C39821" w:rsidR="00D00EF4" w:rsidRPr="00537F52" w:rsidRDefault="00D00EF4" w:rsidP="00D00EF4">
      <w:pPr>
        <w:spacing w:line="360" w:lineRule="auto"/>
        <w:ind w:firstLine="720"/>
        <w:jc w:val="both"/>
        <w:rPr>
          <w:rFonts w:ascii="Arial" w:hAnsi="Arial" w:cs="Arial"/>
          <w:sz w:val="24"/>
          <w:szCs w:val="24"/>
        </w:rPr>
      </w:pPr>
      <w:r w:rsidRPr="00537F52">
        <w:rPr>
          <w:rFonts w:ascii="Arial" w:hAnsi="Arial" w:cs="Arial"/>
          <w:sz w:val="24"/>
          <w:szCs w:val="24"/>
        </w:rPr>
        <w:t>O quiabo-de-metro (Trichosanthes cucumerina) faz parte da tribo Cucurbiteae, nas quais produzem frutos com valor econômico. Existem quatro tribos no total: Benincaseae, Cucurtiteae, Momordiceae e Sicyoeae (Mukherjee et al., 2022; Avinash</w:t>
      </w:r>
      <w:r w:rsidR="002D5BEF" w:rsidRPr="00537F52">
        <w:rPr>
          <w:rFonts w:ascii="Arial" w:hAnsi="Arial" w:cs="Arial"/>
          <w:sz w:val="24"/>
          <w:szCs w:val="24"/>
        </w:rPr>
        <w:t xml:space="preserve"> &amp; Rai</w:t>
      </w:r>
      <w:r w:rsidRPr="00537F52">
        <w:rPr>
          <w:rFonts w:ascii="Arial" w:hAnsi="Arial" w:cs="Arial"/>
          <w:sz w:val="24"/>
          <w:szCs w:val="24"/>
        </w:rPr>
        <w:t xml:space="preserve">, 2017). O mesmo grupo inclui as abóboras (cucurbita spp.) e os melões (cucumis melo). Benefícios terapêuticos também podem ser encontrados em plantas desta família, onde se pode relatar a abóbora (cucurbita maxima), o pepino (cucumis sativus) e a melancia (citrullus lanatus) (Avinash </w:t>
      </w:r>
      <w:r w:rsidR="00E06D93" w:rsidRPr="00537F52">
        <w:rPr>
          <w:rFonts w:ascii="Arial" w:hAnsi="Arial" w:cs="Arial"/>
          <w:sz w:val="24"/>
          <w:szCs w:val="24"/>
        </w:rPr>
        <w:t>&amp; Rai,</w:t>
      </w:r>
      <w:r w:rsidRPr="00537F52">
        <w:rPr>
          <w:rFonts w:ascii="Arial" w:hAnsi="Arial" w:cs="Arial"/>
          <w:sz w:val="24"/>
          <w:szCs w:val="24"/>
        </w:rPr>
        <w:t xml:space="preserve"> 2017).</w:t>
      </w:r>
    </w:p>
    <w:p w14:paraId="41A62854" w14:textId="15CC316F" w:rsidR="00D00EF4" w:rsidRPr="00537F52" w:rsidRDefault="00D00EF4" w:rsidP="00D00EF4">
      <w:pPr>
        <w:spacing w:line="360" w:lineRule="auto"/>
        <w:ind w:firstLine="720"/>
        <w:jc w:val="both"/>
        <w:rPr>
          <w:rFonts w:ascii="Arial" w:hAnsi="Arial" w:cs="Arial"/>
          <w:sz w:val="24"/>
          <w:szCs w:val="24"/>
        </w:rPr>
      </w:pPr>
      <w:r w:rsidRPr="00537F52">
        <w:rPr>
          <w:rFonts w:ascii="Arial" w:hAnsi="Arial" w:cs="Arial"/>
          <w:sz w:val="24"/>
          <w:szCs w:val="24"/>
        </w:rPr>
        <w:t xml:space="preserve">Culturas que fazem parte desta grande família costumam ser utilizadas como alimento cru ou cozido e são bem populares. Também se deve destacar a importância </w:t>
      </w:r>
      <w:r w:rsidRPr="00537F52">
        <w:rPr>
          <w:rFonts w:ascii="Arial" w:hAnsi="Arial" w:cs="Arial"/>
          <w:sz w:val="24"/>
          <w:szCs w:val="24"/>
        </w:rPr>
        <w:lastRenderedPageBreak/>
        <w:t>destas tradicionais plantas alimentícias na medicina, como é o caso do Ayurveda e outros sistemas de medicina da Índia, bem como as práticas indígenas, onde a saúde moderna não está disponível (</w:t>
      </w:r>
      <w:r w:rsidR="00E06D93" w:rsidRPr="00537F52">
        <w:rPr>
          <w:rFonts w:ascii="Arial" w:hAnsi="Arial" w:cs="Arial"/>
          <w:sz w:val="24"/>
          <w:szCs w:val="24"/>
        </w:rPr>
        <w:t>Avinash &amp; Rai,</w:t>
      </w:r>
      <w:r w:rsidRPr="00537F52">
        <w:rPr>
          <w:rFonts w:ascii="Arial" w:hAnsi="Arial" w:cs="Arial"/>
          <w:sz w:val="24"/>
          <w:szCs w:val="24"/>
        </w:rPr>
        <w:t xml:space="preserve"> 2017; Renner </w:t>
      </w:r>
      <w:r w:rsidR="00E06D93" w:rsidRPr="00537F52">
        <w:rPr>
          <w:rFonts w:ascii="Arial" w:hAnsi="Arial" w:cs="Arial"/>
          <w:sz w:val="24"/>
          <w:szCs w:val="24"/>
        </w:rPr>
        <w:t>&amp; Pandey</w:t>
      </w:r>
      <w:r w:rsidRPr="00537F52">
        <w:rPr>
          <w:rFonts w:ascii="Arial" w:hAnsi="Arial" w:cs="Arial"/>
          <w:sz w:val="24"/>
          <w:szCs w:val="24"/>
        </w:rPr>
        <w:t xml:space="preserve">, 2013; Rolnik </w:t>
      </w:r>
      <w:r w:rsidR="005D5B11" w:rsidRPr="00537F52">
        <w:rPr>
          <w:rFonts w:ascii="Arial" w:hAnsi="Arial" w:cs="Arial"/>
          <w:sz w:val="24"/>
          <w:szCs w:val="24"/>
        </w:rPr>
        <w:t>&amp; Olas</w:t>
      </w:r>
      <w:r w:rsidRPr="00537F52">
        <w:rPr>
          <w:rFonts w:ascii="Arial" w:hAnsi="Arial" w:cs="Arial"/>
          <w:sz w:val="24"/>
          <w:szCs w:val="24"/>
        </w:rPr>
        <w:t xml:space="preserve">, 2020). A planta quiabo-de-metro (Trichosanthes cucumerina), indicadas pelos curandeiros na Índia podem ser utilizadas para o tratamento de dores de cabeça, febre, alergias de pele, diarreia e até tumores abdominais (Rolnik </w:t>
      </w:r>
      <w:r w:rsidR="005D5B11" w:rsidRPr="00537F52">
        <w:rPr>
          <w:rFonts w:ascii="Arial" w:hAnsi="Arial" w:cs="Arial"/>
          <w:sz w:val="24"/>
          <w:szCs w:val="24"/>
        </w:rPr>
        <w:t xml:space="preserve">&amp; Olas, </w:t>
      </w:r>
      <w:r w:rsidRPr="00537F52">
        <w:rPr>
          <w:rFonts w:ascii="Arial" w:hAnsi="Arial" w:cs="Arial"/>
          <w:sz w:val="24"/>
          <w:szCs w:val="24"/>
        </w:rPr>
        <w:t>2020). Praticamente todas as culturas indígenas ao redor do mundo usam as plantas medicinais para o tratamento de doenças e em países, especialmente nos que estão em fase de desenvolvimento, cerca de 80% da população ainda prefere usar o sistema tradicional de medicamentos, que são remédios baseados, principalmente em compostos de origem natural (Rahmatullah</w:t>
      </w:r>
      <w:r w:rsidR="00EF5470" w:rsidRPr="00537F52">
        <w:rPr>
          <w:rFonts w:ascii="Arial" w:hAnsi="Arial" w:cs="Arial"/>
          <w:sz w:val="24"/>
          <w:szCs w:val="24"/>
        </w:rPr>
        <w:t>, Biswas, Haq, Seraj &amp; Jahan</w:t>
      </w:r>
      <w:r w:rsidRPr="00537F52">
        <w:rPr>
          <w:rFonts w:ascii="Arial" w:hAnsi="Arial" w:cs="Arial"/>
          <w:sz w:val="24"/>
          <w:szCs w:val="24"/>
        </w:rPr>
        <w:t>, 2012; Shah</w:t>
      </w:r>
      <w:r w:rsidR="00EF5470" w:rsidRPr="00537F52">
        <w:rPr>
          <w:rFonts w:ascii="Arial" w:hAnsi="Arial" w:cs="Arial"/>
          <w:sz w:val="24"/>
          <w:szCs w:val="24"/>
        </w:rPr>
        <w:t>, Hussain, Aslam &amp; Rivera</w:t>
      </w:r>
      <w:r w:rsidRPr="00537F52">
        <w:rPr>
          <w:rFonts w:ascii="Arial" w:hAnsi="Arial" w:cs="Arial"/>
          <w:sz w:val="24"/>
          <w:szCs w:val="24"/>
        </w:rPr>
        <w:t>, 2014). Esta escolha está relacionada às plantas medicinais possuírem baixo valor de comércio em comparação aos medicamentos industrializados com bases químicas. Além do benefício financeiro, estudos tem demonstrados efeitos de proteção no organismo, ligados ao consumo diário de vegetais e hortaliças, já que estes produtos possuem biocompostos protetores com diversas atividades e efeitos benéficos na saúde (Olas, 2019).</w:t>
      </w:r>
    </w:p>
    <w:p w14:paraId="1E65EE9E" w14:textId="244E5975" w:rsidR="00D00EF4" w:rsidRPr="00537F52" w:rsidRDefault="00D00EF4" w:rsidP="00D00EF4">
      <w:pPr>
        <w:spacing w:line="360" w:lineRule="auto"/>
        <w:ind w:firstLine="720"/>
        <w:jc w:val="both"/>
        <w:rPr>
          <w:rFonts w:ascii="Arial" w:hAnsi="Arial" w:cs="Arial"/>
          <w:sz w:val="24"/>
          <w:szCs w:val="24"/>
        </w:rPr>
      </w:pPr>
      <w:r w:rsidRPr="00537F52">
        <w:rPr>
          <w:rFonts w:ascii="Arial" w:hAnsi="Arial" w:cs="Arial"/>
          <w:sz w:val="24"/>
          <w:szCs w:val="24"/>
        </w:rPr>
        <w:t xml:space="preserve">Grande maioria dos vegetais da família Cucurbitaceae são ricos em compostos bioativos, que são principalmente responsáveis pela cor amarelo-vermelho dos pigmentos. Chamados de carotenoides. Mais de 700 tipos de carotenoides ocorrem naturalmente, mas apenas 50 tipos são conhecidos por absorver, metabolizar e ser utilizados pelos seres humanos, por promover benefícios à saúde (Rolnik </w:t>
      </w:r>
      <w:r w:rsidR="00B92E51" w:rsidRPr="00537F52">
        <w:rPr>
          <w:rFonts w:ascii="Arial" w:hAnsi="Arial" w:cs="Arial"/>
          <w:sz w:val="24"/>
          <w:szCs w:val="24"/>
        </w:rPr>
        <w:t>&amp; Olas</w:t>
      </w:r>
      <w:r w:rsidRPr="00537F52">
        <w:rPr>
          <w:rFonts w:ascii="Arial" w:hAnsi="Arial" w:cs="Arial"/>
          <w:sz w:val="24"/>
          <w:szCs w:val="24"/>
        </w:rPr>
        <w:t>, 2020).</w:t>
      </w:r>
    </w:p>
    <w:p w14:paraId="477FDD8B" w14:textId="77777777" w:rsidR="00D00EF4" w:rsidRPr="00537F52" w:rsidRDefault="00D00EF4" w:rsidP="00D00EF4">
      <w:pPr>
        <w:spacing w:line="360" w:lineRule="auto"/>
        <w:ind w:firstLine="720"/>
        <w:jc w:val="both"/>
        <w:rPr>
          <w:rFonts w:ascii="Arial" w:hAnsi="Arial" w:cs="Arial"/>
          <w:sz w:val="24"/>
          <w:szCs w:val="24"/>
        </w:rPr>
      </w:pPr>
    </w:p>
    <w:p w14:paraId="0F62F58A" w14:textId="77777777" w:rsidR="00D00EF4" w:rsidRPr="00537F52" w:rsidRDefault="00D00EF4" w:rsidP="00D00EF4">
      <w:pPr>
        <w:spacing w:line="360" w:lineRule="auto"/>
        <w:jc w:val="center"/>
        <w:rPr>
          <w:rFonts w:ascii="Arial" w:hAnsi="Arial" w:cs="Arial"/>
          <w:sz w:val="24"/>
          <w:szCs w:val="24"/>
        </w:rPr>
      </w:pPr>
      <w:r w:rsidRPr="00537F52">
        <w:rPr>
          <w:noProof/>
        </w:rPr>
        <w:drawing>
          <wp:inline distT="0" distB="0" distL="0" distR="0" wp14:anchorId="43197127" wp14:editId="2D932259">
            <wp:extent cx="3829050" cy="1940118"/>
            <wp:effectExtent l="0" t="0" r="0"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18"/>
                    <a:stretch/>
                  </pic:blipFill>
                  <pic:spPr bwMode="auto">
                    <a:xfrm>
                      <a:off x="0" y="0"/>
                      <a:ext cx="3855499" cy="1953519"/>
                    </a:xfrm>
                    <a:prstGeom prst="rect">
                      <a:avLst/>
                    </a:prstGeom>
                    <a:noFill/>
                    <a:ln>
                      <a:noFill/>
                    </a:ln>
                    <a:extLst>
                      <a:ext uri="{53640926-AAD7-44D8-BBD7-CCE9431645EC}">
                        <a14:shadowObscured xmlns:a14="http://schemas.microsoft.com/office/drawing/2010/main"/>
                      </a:ext>
                    </a:extLst>
                  </pic:spPr>
                </pic:pic>
              </a:graphicData>
            </a:graphic>
          </wp:inline>
        </w:drawing>
      </w:r>
    </w:p>
    <w:p w14:paraId="62727304" w14:textId="3DA123B5" w:rsidR="00D00EF4" w:rsidRPr="00537F52" w:rsidRDefault="00D00EF4" w:rsidP="00D00EF4">
      <w:pPr>
        <w:spacing w:line="360" w:lineRule="auto"/>
        <w:jc w:val="both"/>
        <w:rPr>
          <w:rFonts w:ascii="Arial" w:hAnsi="Arial" w:cs="Arial"/>
          <w:sz w:val="24"/>
          <w:szCs w:val="24"/>
        </w:rPr>
      </w:pPr>
      <w:r w:rsidRPr="00537F52">
        <w:rPr>
          <w:rFonts w:ascii="Arial" w:hAnsi="Arial" w:cs="Arial"/>
          <w:b/>
          <w:bCs/>
          <w:sz w:val="24"/>
          <w:szCs w:val="24"/>
        </w:rPr>
        <w:t>Figura 1.</w:t>
      </w:r>
      <w:r w:rsidRPr="00537F52">
        <w:rPr>
          <w:rFonts w:ascii="Arial" w:hAnsi="Arial" w:cs="Arial"/>
          <w:sz w:val="24"/>
          <w:szCs w:val="24"/>
        </w:rPr>
        <w:t xml:space="preserve"> Desenvolvimento arbóreo da planta quiabo-de-metro (Trichosanthes cucumerina), com seus frutos dependurado.</w:t>
      </w:r>
    </w:p>
    <w:p w14:paraId="5BB35005" w14:textId="77777777" w:rsidR="00D00EF4" w:rsidRPr="00537F52" w:rsidRDefault="00D00EF4" w:rsidP="00D00EF4">
      <w:pPr>
        <w:spacing w:line="360" w:lineRule="auto"/>
        <w:jc w:val="center"/>
        <w:rPr>
          <w:rFonts w:ascii="Arial" w:hAnsi="Arial" w:cs="Arial"/>
          <w:b/>
          <w:bCs/>
          <w:sz w:val="24"/>
          <w:szCs w:val="24"/>
        </w:rPr>
      </w:pPr>
      <w:r w:rsidRPr="00537F52">
        <w:rPr>
          <w:noProof/>
        </w:rPr>
        <w:lastRenderedPageBreak/>
        <w:drawing>
          <wp:inline distT="0" distB="0" distL="0" distR="0" wp14:anchorId="7E797815" wp14:editId="684F19E4">
            <wp:extent cx="2459976" cy="21526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2493"/>
                    <a:stretch/>
                  </pic:blipFill>
                  <pic:spPr bwMode="auto">
                    <a:xfrm>
                      <a:off x="0" y="0"/>
                      <a:ext cx="2534652" cy="2217997"/>
                    </a:xfrm>
                    <a:prstGeom prst="rect">
                      <a:avLst/>
                    </a:prstGeom>
                    <a:noFill/>
                    <a:ln>
                      <a:noFill/>
                    </a:ln>
                    <a:extLst>
                      <a:ext uri="{53640926-AAD7-44D8-BBD7-CCE9431645EC}">
                        <a14:shadowObscured xmlns:a14="http://schemas.microsoft.com/office/drawing/2010/main"/>
                      </a:ext>
                    </a:extLst>
                  </pic:spPr>
                </pic:pic>
              </a:graphicData>
            </a:graphic>
          </wp:inline>
        </w:drawing>
      </w:r>
    </w:p>
    <w:p w14:paraId="0911BB6B" w14:textId="24960214" w:rsidR="00D00EF4" w:rsidRPr="00537F52" w:rsidRDefault="00D00EF4" w:rsidP="00D00EF4">
      <w:pPr>
        <w:spacing w:line="360" w:lineRule="auto"/>
        <w:jc w:val="both"/>
        <w:rPr>
          <w:noProof/>
        </w:rPr>
      </w:pPr>
      <w:r w:rsidRPr="00537F52">
        <w:rPr>
          <w:rFonts w:ascii="Arial" w:hAnsi="Arial" w:cs="Arial"/>
          <w:b/>
          <w:bCs/>
          <w:sz w:val="24"/>
          <w:szCs w:val="24"/>
        </w:rPr>
        <w:t>Figura 2.</w:t>
      </w:r>
      <w:r w:rsidRPr="00537F52">
        <w:rPr>
          <w:rFonts w:ascii="Arial" w:hAnsi="Arial" w:cs="Arial"/>
          <w:sz w:val="24"/>
          <w:szCs w:val="24"/>
        </w:rPr>
        <w:t xml:space="preserve"> Folha do quiabo-de-metro (Trichosanthes cucumerina).</w:t>
      </w:r>
      <w:r w:rsidRPr="00537F52">
        <w:rPr>
          <w:noProof/>
        </w:rPr>
        <w:t xml:space="preserve"> </w:t>
      </w:r>
    </w:p>
    <w:p w14:paraId="29DA8D0A" w14:textId="40616EF5" w:rsidR="005C402E" w:rsidRPr="00537F52" w:rsidRDefault="005C402E" w:rsidP="00D00EF4">
      <w:pPr>
        <w:spacing w:line="360" w:lineRule="auto"/>
        <w:jc w:val="both"/>
        <w:rPr>
          <w:noProof/>
        </w:rPr>
      </w:pPr>
    </w:p>
    <w:p w14:paraId="084FA50E" w14:textId="77777777" w:rsidR="00D00EF4" w:rsidRPr="00537F52" w:rsidRDefault="00D00EF4" w:rsidP="00D00EF4">
      <w:pPr>
        <w:spacing w:line="360" w:lineRule="auto"/>
        <w:jc w:val="center"/>
        <w:rPr>
          <w:rFonts w:ascii="Arial" w:hAnsi="Arial" w:cs="Arial"/>
          <w:sz w:val="20"/>
          <w:szCs w:val="20"/>
        </w:rPr>
      </w:pPr>
      <w:r w:rsidRPr="00537F52">
        <w:rPr>
          <w:noProof/>
        </w:rPr>
        <w:drawing>
          <wp:inline distT="0" distB="0" distL="0" distR="0" wp14:anchorId="59F51550" wp14:editId="6D1F43B9">
            <wp:extent cx="2200275" cy="3188473"/>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920" b="21092"/>
                    <a:stretch/>
                  </pic:blipFill>
                  <pic:spPr bwMode="auto">
                    <a:xfrm>
                      <a:off x="0" y="0"/>
                      <a:ext cx="2288176" cy="3315853"/>
                    </a:xfrm>
                    <a:prstGeom prst="rect">
                      <a:avLst/>
                    </a:prstGeom>
                    <a:noFill/>
                    <a:ln>
                      <a:noFill/>
                    </a:ln>
                    <a:extLst>
                      <a:ext uri="{53640926-AAD7-44D8-BBD7-CCE9431645EC}">
                        <a14:shadowObscured xmlns:a14="http://schemas.microsoft.com/office/drawing/2010/main"/>
                      </a:ext>
                    </a:extLst>
                  </pic:spPr>
                </pic:pic>
              </a:graphicData>
            </a:graphic>
          </wp:inline>
        </w:drawing>
      </w:r>
    </w:p>
    <w:p w14:paraId="727BD1DD" w14:textId="77777777" w:rsidR="00D00EF4" w:rsidRPr="00537F52" w:rsidRDefault="00D00EF4" w:rsidP="00D00EF4">
      <w:pPr>
        <w:spacing w:line="360" w:lineRule="auto"/>
        <w:jc w:val="both"/>
        <w:rPr>
          <w:noProof/>
        </w:rPr>
      </w:pPr>
      <w:r w:rsidRPr="00537F52">
        <w:rPr>
          <w:rFonts w:ascii="Arial" w:hAnsi="Arial" w:cs="Arial"/>
          <w:b/>
          <w:bCs/>
          <w:sz w:val="24"/>
          <w:szCs w:val="24"/>
        </w:rPr>
        <w:t>Figura 3.</w:t>
      </w:r>
      <w:r w:rsidRPr="00537F52">
        <w:rPr>
          <w:rFonts w:ascii="Arial" w:hAnsi="Arial" w:cs="Arial"/>
          <w:sz w:val="24"/>
          <w:szCs w:val="24"/>
        </w:rPr>
        <w:t xml:space="preserve"> Fruto imaturo do quiabo-de-metro (Trichosanthes cucumerina).</w:t>
      </w:r>
      <w:r w:rsidRPr="00537F52">
        <w:rPr>
          <w:noProof/>
        </w:rPr>
        <w:t xml:space="preserve"> </w:t>
      </w:r>
    </w:p>
    <w:p w14:paraId="132F0BF1" w14:textId="1B607401" w:rsidR="00D00EF4" w:rsidRPr="00537F52" w:rsidRDefault="00D00EF4" w:rsidP="00D00EF4">
      <w:pPr>
        <w:spacing w:line="360" w:lineRule="auto"/>
        <w:jc w:val="both"/>
        <w:rPr>
          <w:noProof/>
        </w:rPr>
      </w:pPr>
    </w:p>
    <w:p w14:paraId="5E4F09D3" w14:textId="77777777" w:rsidR="00D00EF4" w:rsidRPr="00537F52" w:rsidRDefault="00D00EF4" w:rsidP="00D00EF4">
      <w:pPr>
        <w:spacing w:line="360" w:lineRule="auto"/>
        <w:jc w:val="both"/>
        <w:rPr>
          <w:noProof/>
        </w:rPr>
      </w:pPr>
    </w:p>
    <w:p w14:paraId="0EE9CB62" w14:textId="2D5EE970" w:rsidR="00D00EF4" w:rsidRPr="00537F52" w:rsidRDefault="00D00EF4" w:rsidP="005C402E">
      <w:pPr>
        <w:pStyle w:val="PargrafodaLista"/>
        <w:widowControl/>
        <w:numPr>
          <w:ilvl w:val="1"/>
          <w:numId w:val="7"/>
        </w:numPr>
        <w:autoSpaceDE/>
        <w:autoSpaceDN/>
        <w:spacing w:line="360" w:lineRule="auto"/>
        <w:ind w:left="426" w:right="0"/>
        <w:contextualSpacing/>
        <w:rPr>
          <w:rFonts w:ascii="Arial" w:hAnsi="Arial" w:cs="Arial"/>
          <w:b/>
          <w:bCs/>
          <w:sz w:val="24"/>
          <w:szCs w:val="24"/>
        </w:rPr>
      </w:pPr>
      <w:r w:rsidRPr="00537F52">
        <w:rPr>
          <w:rFonts w:ascii="Arial" w:hAnsi="Arial" w:cs="Arial"/>
          <w:b/>
          <w:bCs/>
          <w:sz w:val="24"/>
          <w:szCs w:val="24"/>
        </w:rPr>
        <w:t>EXTRAÇÃO ASSISTIDA POR ULTRASSOM</w:t>
      </w:r>
    </w:p>
    <w:p w14:paraId="2D2E461B" w14:textId="77777777" w:rsidR="00D00EF4" w:rsidRPr="00537F52" w:rsidRDefault="00D00EF4" w:rsidP="00D00EF4">
      <w:pPr>
        <w:widowControl/>
        <w:autoSpaceDE/>
        <w:autoSpaceDN/>
        <w:spacing w:line="360" w:lineRule="auto"/>
        <w:contextualSpacing/>
        <w:rPr>
          <w:rFonts w:ascii="Arial" w:hAnsi="Arial" w:cs="Arial"/>
          <w:b/>
          <w:bCs/>
          <w:sz w:val="24"/>
          <w:szCs w:val="24"/>
        </w:rPr>
      </w:pPr>
    </w:p>
    <w:p w14:paraId="3A2C363C" w14:textId="43033870" w:rsidR="00D00EF4" w:rsidRPr="00537F52" w:rsidRDefault="00D00EF4" w:rsidP="00D00EF4">
      <w:pPr>
        <w:spacing w:line="360" w:lineRule="auto"/>
        <w:ind w:firstLine="709"/>
        <w:jc w:val="both"/>
        <w:rPr>
          <w:rFonts w:ascii="Arial" w:hAnsi="Arial" w:cs="Arial"/>
          <w:sz w:val="24"/>
          <w:szCs w:val="24"/>
        </w:rPr>
      </w:pPr>
      <w:r w:rsidRPr="00537F52">
        <w:rPr>
          <w:rFonts w:ascii="Arial" w:hAnsi="Arial" w:cs="Arial"/>
          <w:sz w:val="24"/>
          <w:szCs w:val="24"/>
        </w:rPr>
        <w:t xml:space="preserve">As técnicas de extração de biocompostos ativos podem ser classificadas em convencionais e não convencionais. A técnica convencional, amplamente utilizada há anos, apresenta inúmeros fatores limitantes, comparadas às novas técnicas de extração </w:t>
      </w:r>
      <w:r w:rsidRPr="00537F52">
        <w:rPr>
          <w:rFonts w:ascii="Arial" w:hAnsi="Arial" w:cs="Arial"/>
          <w:sz w:val="24"/>
          <w:szCs w:val="24"/>
        </w:rPr>
        <w:lastRenderedPageBreak/>
        <w:t>não convencionais (Agregán et al., 2021). Técnicas consideradas tradicionais podem incluir extração de Soxhlet, destilação, maceração, refluxo de calor, onde o solvente é utilizado para lixiviar os compostos requeridos (Wu</w:t>
      </w:r>
      <w:r w:rsidR="007D1EC0" w:rsidRPr="00537F52">
        <w:rPr>
          <w:rFonts w:ascii="Arial" w:hAnsi="Arial" w:cs="Arial"/>
          <w:sz w:val="24"/>
          <w:szCs w:val="24"/>
        </w:rPr>
        <w:t>, Huang &amp; Xiang</w:t>
      </w:r>
      <w:r w:rsidRPr="00537F52">
        <w:rPr>
          <w:rFonts w:ascii="Arial" w:hAnsi="Arial" w:cs="Arial"/>
          <w:sz w:val="24"/>
          <w:szCs w:val="24"/>
        </w:rPr>
        <w:t>, 2019). Estas características de extração, pode causar em maior possibilidade a degradação de compostos que são sensíveis ao calor, tendo em vista o maior tempo de processamento, uso de numerosos solventes orgânicos e a alta temperatura empregada no processo (Fu et al., 2021; Zwingelstein</w:t>
      </w:r>
      <w:r w:rsidR="007D1EC0" w:rsidRPr="00537F52">
        <w:rPr>
          <w:rFonts w:ascii="Arial" w:hAnsi="Arial" w:cs="Arial"/>
          <w:sz w:val="24"/>
          <w:szCs w:val="24"/>
        </w:rPr>
        <w:t xml:space="preserve">, </w:t>
      </w:r>
      <w:r w:rsidR="00DF40D5" w:rsidRPr="00537F52">
        <w:rPr>
          <w:rFonts w:ascii="Arial" w:hAnsi="Arial" w:cs="Arial"/>
          <w:sz w:val="24"/>
          <w:szCs w:val="24"/>
        </w:rPr>
        <w:t>Draye, Besombes, Piot &amp; Chatel</w:t>
      </w:r>
      <w:r w:rsidRPr="00537F52">
        <w:rPr>
          <w:rFonts w:ascii="Arial" w:hAnsi="Arial" w:cs="Arial"/>
          <w:sz w:val="24"/>
          <w:szCs w:val="24"/>
        </w:rPr>
        <w:t xml:space="preserve">, 2020). </w:t>
      </w:r>
    </w:p>
    <w:p w14:paraId="4D296826" w14:textId="77777777" w:rsidR="00D00EF4" w:rsidRPr="00537F52" w:rsidRDefault="00D00EF4" w:rsidP="00D00EF4">
      <w:pPr>
        <w:spacing w:line="360" w:lineRule="auto"/>
        <w:ind w:firstLine="709"/>
        <w:jc w:val="both"/>
        <w:rPr>
          <w:rFonts w:ascii="Arial" w:hAnsi="Arial" w:cs="Arial"/>
          <w:sz w:val="24"/>
          <w:szCs w:val="24"/>
        </w:rPr>
      </w:pPr>
      <w:r w:rsidRPr="00537F52">
        <w:rPr>
          <w:rFonts w:ascii="Arial" w:hAnsi="Arial" w:cs="Arial"/>
          <w:sz w:val="24"/>
          <w:szCs w:val="24"/>
        </w:rPr>
        <w:t xml:space="preserve">A capacidade de extração pela técnica ultrassônica é considerada uma tecnologia verde efetiva, capaz de reduzir tempo, custo e produzir mais, quando se pretende extrair produtos químicos de matrizes variadas, em que geralmente são alimentos e compostos vegetais (Cui et al., 2021; Azmir et al., 2013). </w:t>
      </w:r>
    </w:p>
    <w:p w14:paraId="488D572A" w14:textId="69628B10" w:rsidR="00D00EF4" w:rsidRPr="00537F52" w:rsidRDefault="00D00EF4" w:rsidP="00D00EF4">
      <w:pPr>
        <w:spacing w:line="360" w:lineRule="auto"/>
        <w:ind w:firstLine="709"/>
        <w:jc w:val="both"/>
        <w:rPr>
          <w:rFonts w:ascii="Arial" w:hAnsi="Arial" w:cs="Arial"/>
          <w:sz w:val="24"/>
          <w:szCs w:val="24"/>
        </w:rPr>
      </w:pPr>
      <w:r w:rsidRPr="00537F52">
        <w:rPr>
          <w:rFonts w:ascii="Arial" w:hAnsi="Arial" w:cs="Arial"/>
          <w:sz w:val="24"/>
          <w:szCs w:val="24"/>
        </w:rPr>
        <w:t>No quesito sustentabilidade, a técnica de extração assistida por ultrassom se destaca, além da maior produção, também por ser considerada econômica, tendo em vista ações em diversos setores em que se busca reduzir os impactos ambientais e as mudanças climáticas (Allen</w:t>
      </w:r>
      <w:r w:rsidR="00457572" w:rsidRPr="00537F52">
        <w:rPr>
          <w:rFonts w:ascii="Arial" w:hAnsi="Arial" w:cs="Arial"/>
          <w:sz w:val="24"/>
          <w:szCs w:val="24"/>
        </w:rPr>
        <w:t xml:space="preserve"> &amp; Shonnard</w:t>
      </w:r>
      <w:r w:rsidRPr="00537F52">
        <w:rPr>
          <w:rFonts w:ascii="Arial" w:hAnsi="Arial" w:cs="Arial"/>
          <w:sz w:val="24"/>
          <w:szCs w:val="24"/>
        </w:rPr>
        <w:t>, 2001). Neste método, a onda ultrassônica é utilizada para acelerar a reação química por cavitação (Cui et al., 2021), onde os biocompostos são liberados após rupturas na parede celular (Hadidi</w:t>
      </w:r>
      <w:r w:rsidR="00457572" w:rsidRPr="00537F52">
        <w:rPr>
          <w:rFonts w:ascii="Arial" w:hAnsi="Arial" w:cs="Arial"/>
          <w:sz w:val="24"/>
          <w:szCs w:val="24"/>
        </w:rPr>
        <w:t>, Ibarz &amp; Pagan,</w:t>
      </w:r>
      <w:r w:rsidRPr="00537F52">
        <w:rPr>
          <w:rFonts w:ascii="Arial" w:hAnsi="Arial" w:cs="Arial"/>
          <w:sz w:val="24"/>
          <w:szCs w:val="24"/>
        </w:rPr>
        <w:t xml:space="preserve"> 2020), devido a mudanças nas estruturas internas das matrizes alimentares (Rahaman et al., 2019). </w:t>
      </w:r>
    </w:p>
    <w:p w14:paraId="7155CC88" w14:textId="356E5B78" w:rsidR="00D00EF4" w:rsidRPr="00537F52" w:rsidRDefault="00D00EF4" w:rsidP="00D00EF4">
      <w:pPr>
        <w:spacing w:line="360" w:lineRule="auto"/>
        <w:ind w:firstLine="709"/>
        <w:jc w:val="both"/>
        <w:rPr>
          <w:rFonts w:ascii="Arial" w:hAnsi="Arial" w:cs="Arial"/>
          <w:sz w:val="24"/>
          <w:szCs w:val="24"/>
        </w:rPr>
      </w:pPr>
      <w:r w:rsidRPr="00537F52">
        <w:rPr>
          <w:rFonts w:ascii="Arial" w:hAnsi="Arial" w:cs="Arial"/>
          <w:sz w:val="24"/>
          <w:szCs w:val="24"/>
        </w:rPr>
        <w:t>Estudos colaboram e revelam que a técnica de extração que utiliza o ultrassom pode ser realizada com mecanismos únicos e também combinados (Chemat et al., 2017</w:t>
      </w:r>
      <w:r w:rsidR="00EB071F" w:rsidRPr="00537F52">
        <w:rPr>
          <w:rFonts w:ascii="Arial" w:hAnsi="Arial" w:cs="Arial"/>
          <w:sz w:val="24"/>
          <w:szCs w:val="24"/>
        </w:rPr>
        <w:t>a</w:t>
      </w:r>
      <w:r w:rsidRPr="00537F52">
        <w:rPr>
          <w:rFonts w:ascii="Arial" w:hAnsi="Arial" w:cs="Arial"/>
          <w:sz w:val="24"/>
          <w:szCs w:val="24"/>
        </w:rPr>
        <w:t>). Os procedimentos combinados contribuem e podem aumentar a eficiência da extração ultrassônica, por meios conhecidos como ruptura celular e promoção da transferência de massa (Zahari</w:t>
      </w:r>
      <w:r w:rsidR="00EB071F" w:rsidRPr="00537F52">
        <w:rPr>
          <w:rFonts w:ascii="Arial" w:hAnsi="Arial" w:cs="Arial"/>
          <w:sz w:val="24"/>
          <w:szCs w:val="24"/>
        </w:rPr>
        <w:t>, Chong, Abdullah &amp; Chua</w:t>
      </w:r>
      <w:r w:rsidRPr="00537F52">
        <w:rPr>
          <w:rFonts w:ascii="Arial" w:hAnsi="Arial" w:cs="Arial"/>
          <w:sz w:val="24"/>
          <w:szCs w:val="24"/>
        </w:rPr>
        <w:t>, 2020).</w:t>
      </w:r>
    </w:p>
    <w:p w14:paraId="03947B4A" w14:textId="209E9B0C" w:rsidR="00D00EF4" w:rsidRPr="00537F52" w:rsidRDefault="00D00EF4" w:rsidP="00D00EF4">
      <w:pPr>
        <w:spacing w:line="360" w:lineRule="auto"/>
        <w:ind w:firstLine="709"/>
        <w:jc w:val="both"/>
        <w:rPr>
          <w:rFonts w:ascii="Arial" w:hAnsi="Arial" w:cs="Arial"/>
          <w:sz w:val="24"/>
          <w:szCs w:val="24"/>
        </w:rPr>
      </w:pPr>
      <w:r w:rsidRPr="00537F52">
        <w:rPr>
          <w:rFonts w:ascii="Arial" w:hAnsi="Arial" w:cs="Arial"/>
          <w:sz w:val="24"/>
          <w:szCs w:val="24"/>
        </w:rPr>
        <w:t>Tecnologias e metodologias verdes que não usem energia terminal, têm ganhado forças e estão sendo amplamente utilizados para degradar, modificar e extrair diferentes tipos de compostos, com custo baixo e alta eficiência (Qiu</w:t>
      </w:r>
      <w:r w:rsidR="00EB071F" w:rsidRPr="00537F52">
        <w:rPr>
          <w:rFonts w:ascii="Arial" w:hAnsi="Arial" w:cs="Arial"/>
          <w:sz w:val="24"/>
          <w:szCs w:val="24"/>
        </w:rPr>
        <w:t>, Cai, Wang &amp; Yan</w:t>
      </w:r>
      <w:r w:rsidRPr="00537F52">
        <w:rPr>
          <w:rFonts w:ascii="Arial" w:hAnsi="Arial" w:cs="Arial"/>
          <w:sz w:val="24"/>
          <w:szCs w:val="24"/>
        </w:rPr>
        <w:t>, 2019). Desta forma, o ultrassom, é um método físico que não emprega o uso de calor, e que tem sua ação com efeito nos princípios mecânicos da cavitação (Fathi</w:t>
      </w:r>
      <w:r w:rsidR="002E7DC7" w:rsidRPr="00537F52">
        <w:rPr>
          <w:rFonts w:ascii="Arial" w:hAnsi="Arial" w:cs="Arial"/>
          <w:sz w:val="24"/>
          <w:szCs w:val="24"/>
        </w:rPr>
        <w:t>, Nasab, Kouhdasht &amp; Khalesi,</w:t>
      </w:r>
      <w:r w:rsidRPr="00537F52">
        <w:rPr>
          <w:rFonts w:ascii="Arial" w:hAnsi="Arial" w:cs="Arial"/>
          <w:sz w:val="24"/>
          <w:szCs w:val="24"/>
        </w:rPr>
        <w:t xml:space="preserve"> 2021). Além dos fatores já citados, alguns estudos demonstram que o processamento realizado pelo ultrassom pode aumentar expressivamente a </w:t>
      </w:r>
      <w:r w:rsidRPr="00537F52">
        <w:rPr>
          <w:rFonts w:ascii="Arial" w:hAnsi="Arial" w:cs="Arial"/>
          <w:sz w:val="24"/>
          <w:szCs w:val="24"/>
        </w:rPr>
        <w:lastRenderedPageBreak/>
        <w:t xml:space="preserve">acessibilidade de biocompostos ativos, como compostos fenólicos, por exemplo (Hadidi et al., 2020). </w:t>
      </w:r>
    </w:p>
    <w:p w14:paraId="724A7F5A" w14:textId="6BBE8FBF" w:rsidR="00D00EF4" w:rsidRPr="00537F52" w:rsidRDefault="00D00EF4" w:rsidP="00D00EF4">
      <w:pPr>
        <w:spacing w:line="360" w:lineRule="auto"/>
        <w:ind w:firstLine="709"/>
        <w:jc w:val="both"/>
        <w:rPr>
          <w:rFonts w:ascii="Arial" w:hAnsi="Arial" w:cs="Arial"/>
          <w:sz w:val="24"/>
          <w:szCs w:val="24"/>
        </w:rPr>
      </w:pPr>
      <w:r w:rsidRPr="00537F52">
        <w:rPr>
          <w:rFonts w:ascii="Arial" w:hAnsi="Arial" w:cs="Arial"/>
          <w:sz w:val="24"/>
          <w:szCs w:val="24"/>
        </w:rPr>
        <w:t>Para a extração de compostos advindos de plantas, uma das estratégias que podem ser melhor empregadas para causar rupturas na parede celular e viabilizar com maior facilidade a saída, ou seja, a liberação de biocompostos alvos existentes dentro das células vegetais, é o emprego do ultrassom (Lagarfa</w:t>
      </w:r>
      <w:r w:rsidR="00506534" w:rsidRPr="00537F52">
        <w:rPr>
          <w:rFonts w:ascii="Arial" w:hAnsi="Arial" w:cs="Arial"/>
          <w:sz w:val="24"/>
          <w:szCs w:val="24"/>
        </w:rPr>
        <w:t xml:space="preserve">, Roque, Bobo, Villaro &amp; Aguayo, </w:t>
      </w:r>
      <w:r w:rsidRPr="00537F52">
        <w:rPr>
          <w:rFonts w:ascii="Arial" w:hAnsi="Arial" w:cs="Arial"/>
          <w:sz w:val="24"/>
          <w:szCs w:val="24"/>
        </w:rPr>
        <w:t>2019), ou seja, a energia ultrassônica pode aumentar o bioacesso de compostos em alimentos e plantas, bem como, melhorar algumas características, como suspensão, viscosidade, pH, tamanho da partícula, estabilidade do composto e outros (Wang</w:t>
      </w:r>
      <w:r w:rsidR="00D95B02" w:rsidRPr="00537F52">
        <w:rPr>
          <w:rFonts w:ascii="Arial" w:hAnsi="Arial" w:cs="Arial"/>
          <w:sz w:val="24"/>
          <w:szCs w:val="24"/>
        </w:rPr>
        <w:t>, Peng, Liu, Alolga &amp; Shou</w:t>
      </w:r>
      <w:r w:rsidRPr="00537F52">
        <w:rPr>
          <w:rFonts w:ascii="Arial" w:hAnsi="Arial" w:cs="Arial"/>
          <w:sz w:val="24"/>
          <w:szCs w:val="24"/>
        </w:rPr>
        <w:t xml:space="preserve">, 2019). </w:t>
      </w:r>
    </w:p>
    <w:p w14:paraId="2F0485C0" w14:textId="0ECA6806" w:rsidR="00D00EF4" w:rsidRPr="00537F52" w:rsidRDefault="00D00EF4" w:rsidP="00D00EF4">
      <w:pPr>
        <w:spacing w:line="360" w:lineRule="auto"/>
        <w:ind w:firstLine="709"/>
        <w:jc w:val="both"/>
        <w:rPr>
          <w:rFonts w:ascii="Arial" w:hAnsi="Arial" w:cs="Arial"/>
          <w:sz w:val="24"/>
          <w:szCs w:val="24"/>
        </w:rPr>
      </w:pPr>
      <w:r w:rsidRPr="00537F52">
        <w:rPr>
          <w:rFonts w:ascii="Arial" w:hAnsi="Arial" w:cs="Arial"/>
          <w:sz w:val="24"/>
          <w:szCs w:val="24"/>
        </w:rPr>
        <w:t>Os compostos fenólicos, bem como os flavonoides são considerados metabólicos secundários, produzidos e provenientes da via do fenil propanoide ou do shiquimato e entre as suas inúmeras aplicações, está a de cumprir as funções fisiológicas nas plantas (Sim</w:t>
      </w:r>
      <w:r w:rsidR="00D95B02" w:rsidRPr="00537F52">
        <w:rPr>
          <w:rFonts w:ascii="Arial" w:hAnsi="Arial" w:cs="Arial"/>
          <w:sz w:val="24"/>
          <w:szCs w:val="24"/>
        </w:rPr>
        <w:t>, On</w:t>
      </w:r>
      <w:r w:rsidR="00EF3508" w:rsidRPr="00537F52">
        <w:rPr>
          <w:rFonts w:ascii="Arial" w:hAnsi="Arial" w:cs="Arial"/>
          <w:sz w:val="24"/>
          <w:szCs w:val="24"/>
        </w:rPr>
        <w:t>g &amp; Nyan</w:t>
      </w:r>
      <w:r w:rsidRPr="00537F52">
        <w:rPr>
          <w:rFonts w:ascii="Arial" w:hAnsi="Arial" w:cs="Arial"/>
          <w:sz w:val="24"/>
          <w:szCs w:val="24"/>
        </w:rPr>
        <w:t>, 2019). A extração assistida por ultrassom para obter compostos fenólicos de plantas é utilizada por muitos pesquisadores, pois o método concede maior eficiência e menor custo na extração (Yusoff</w:t>
      </w:r>
      <w:r w:rsidR="00D95B02" w:rsidRPr="00537F52">
        <w:rPr>
          <w:rFonts w:ascii="Arial" w:hAnsi="Arial" w:cs="Arial"/>
          <w:sz w:val="24"/>
          <w:szCs w:val="24"/>
        </w:rPr>
        <w:t>, Taher, Rahmat &amp; Chua</w:t>
      </w:r>
      <w:r w:rsidRPr="00537F52">
        <w:rPr>
          <w:rFonts w:ascii="Arial" w:hAnsi="Arial" w:cs="Arial"/>
          <w:sz w:val="24"/>
          <w:szCs w:val="24"/>
        </w:rPr>
        <w:t>, 2022).</w:t>
      </w:r>
    </w:p>
    <w:p w14:paraId="2C9328D3" w14:textId="2491DF26" w:rsidR="00D00EF4" w:rsidRPr="00537F52" w:rsidRDefault="00D00EF4" w:rsidP="00D00EF4">
      <w:pPr>
        <w:spacing w:line="360" w:lineRule="auto"/>
        <w:ind w:firstLine="709"/>
        <w:jc w:val="both"/>
        <w:rPr>
          <w:rFonts w:ascii="Arial" w:hAnsi="Arial" w:cs="Arial"/>
          <w:sz w:val="24"/>
          <w:szCs w:val="24"/>
        </w:rPr>
      </w:pPr>
    </w:p>
    <w:p w14:paraId="0B2A8D00" w14:textId="77777777" w:rsidR="00D00EF4" w:rsidRPr="00537F52" w:rsidRDefault="00D00EF4" w:rsidP="00D00EF4">
      <w:pPr>
        <w:spacing w:line="360" w:lineRule="auto"/>
        <w:ind w:firstLine="709"/>
        <w:jc w:val="both"/>
        <w:rPr>
          <w:rFonts w:ascii="Arial" w:hAnsi="Arial" w:cs="Arial"/>
          <w:sz w:val="24"/>
          <w:szCs w:val="24"/>
        </w:rPr>
      </w:pPr>
    </w:p>
    <w:p w14:paraId="4E45881C" w14:textId="77777777" w:rsidR="00D00EF4" w:rsidRPr="00537F52" w:rsidRDefault="00D00EF4" w:rsidP="005C402E">
      <w:pPr>
        <w:pStyle w:val="PargrafodaLista"/>
        <w:widowControl/>
        <w:numPr>
          <w:ilvl w:val="2"/>
          <w:numId w:val="7"/>
        </w:numPr>
        <w:autoSpaceDE/>
        <w:autoSpaceDN/>
        <w:spacing w:line="360" w:lineRule="auto"/>
        <w:ind w:left="426" w:right="0" w:hanging="426"/>
        <w:contextualSpacing/>
        <w:rPr>
          <w:rFonts w:ascii="Arial" w:hAnsi="Arial" w:cs="Arial"/>
          <w:b/>
          <w:bCs/>
          <w:sz w:val="24"/>
          <w:szCs w:val="24"/>
        </w:rPr>
      </w:pPr>
      <w:r w:rsidRPr="00537F52">
        <w:rPr>
          <w:rFonts w:ascii="Arial" w:hAnsi="Arial" w:cs="Arial"/>
          <w:b/>
          <w:bCs/>
          <w:sz w:val="24"/>
          <w:szCs w:val="24"/>
        </w:rPr>
        <w:t>PRINCÍPIOS DO ULTRASSOM</w:t>
      </w:r>
    </w:p>
    <w:p w14:paraId="5C836819" w14:textId="77777777" w:rsidR="00D00EF4" w:rsidRPr="00537F52" w:rsidRDefault="00D00EF4" w:rsidP="00D00EF4">
      <w:pPr>
        <w:pStyle w:val="PargrafodaLista"/>
        <w:spacing w:line="360" w:lineRule="auto"/>
        <w:ind w:left="1224"/>
        <w:rPr>
          <w:rFonts w:ascii="Arial" w:hAnsi="Arial" w:cs="Arial"/>
          <w:b/>
          <w:bCs/>
          <w:sz w:val="24"/>
          <w:szCs w:val="24"/>
        </w:rPr>
      </w:pPr>
    </w:p>
    <w:p w14:paraId="383D5D53" w14:textId="1827614E" w:rsidR="00D00EF4" w:rsidRPr="00537F52" w:rsidRDefault="00D00EF4" w:rsidP="00D00EF4">
      <w:pPr>
        <w:spacing w:line="360" w:lineRule="auto"/>
        <w:ind w:firstLine="709"/>
        <w:jc w:val="both"/>
        <w:rPr>
          <w:rFonts w:ascii="Arial" w:hAnsi="Arial" w:cs="Arial"/>
          <w:sz w:val="24"/>
          <w:szCs w:val="24"/>
        </w:rPr>
      </w:pPr>
      <w:r w:rsidRPr="00537F52">
        <w:rPr>
          <w:rFonts w:ascii="Arial" w:hAnsi="Arial" w:cs="Arial"/>
          <w:sz w:val="24"/>
          <w:szCs w:val="24"/>
        </w:rPr>
        <w:t>Os ultrassons podem ser gerados a partir do uso de métodos mecânicos, térmicos, ópticos ou com o uso de métodos elétricos e magnéticos reversíveis (Musielak</w:t>
      </w:r>
      <w:r w:rsidR="00BA5B59" w:rsidRPr="00537F52">
        <w:rPr>
          <w:rFonts w:ascii="Arial" w:hAnsi="Arial" w:cs="Arial"/>
          <w:sz w:val="24"/>
          <w:szCs w:val="24"/>
        </w:rPr>
        <w:t xml:space="preserve">, </w:t>
      </w:r>
      <w:r w:rsidR="00BA5B59" w:rsidRPr="00537F52">
        <w:rPr>
          <w:rFonts w:ascii="Arial" w:hAnsi="Arial" w:cs="Arial"/>
          <w:sz w:val="24"/>
          <w:szCs w:val="24"/>
          <w:lang w:val="pt-BR" w:eastAsia="pt-BR"/>
        </w:rPr>
        <w:t>Mierzwa &amp; Kroehnke</w:t>
      </w:r>
      <w:r w:rsidRPr="00537F52">
        <w:rPr>
          <w:rFonts w:ascii="Arial" w:hAnsi="Arial" w:cs="Arial"/>
          <w:sz w:val="24"/>
          <w:szCs w:val="24"/>
        </w:rPr>
        <w:t>, 2016). Comumente utilizado e o método mais conhecido de ultrassons é em baixa e alta intensidade. Neste caso a intensidade se refere a potência ou energia. E as suas aplicações basicamente estão relacionadas ao objetivo proposto em cada uma das suas utilizações, pois a diferença entre baixa e alta intensidade consiste nos resultados da ação das ondas. Pode-se dizer assim, que em baixa intensidade, a matéria retorna ao estado inicial sem mudanças, enquanto mudanças permanentes ocorrem na matéria quando a alta intensidade a atinge. Desta forma, aplicações de baixa intensidade usam frequências superiores a 100 kHz em intensidades abaixo de 10 kW/m</w:t>
      </w:r>
      <w:r w:rsidRPr="00537F52">
        <w:rPr>
          <w:rFonts w:ascii="Arial" w:hAnsi="Arial" w:cs="Arial"/>
          <w:sz w:val="24"/>
          <w:szCs w:val="24"/>
          <w:vertAlign w:val="superscript"/>
        </w:rPr>
        <w:t>2</w:t>
      </w:r>
      <w:r w:rsidRPr="00537F52">
        <w:rPr>
          <w:rFonts w:ascii="Arial" w:hAnsi="Arial" w:cs="Arial"/>
          <w:sz w:val="24"/>
          <w:szCs w:val="24"/>
        </w:rPr>
        <w:t xml:space="preserve">, de acordo com (Ensminger &amp; Bond, 2011). A aplicação de ultrassons de alta intensidade, as ondas têm </w:t>
      </w:r>
      <w:r w:rsidRPr="00537F52">
        <w:rPr>
          <w:rFonts w:ascii="Arial" w:hAnsi="Arial" w:cs="Arial"/>
          <w:sz w:val="24"/>
          <w:szCs w:val="24"/>
        </w:rPr>
        <w:lastRenderedPageBreak/>
        <w:t>frequência entre 18 e 100 kHz em intensidades superiores a 10 kW/m</w:t>
      </w:r>
      <w:r w:rsidRPr="00537F52">
        <w:rPr>
          <w:rFonts w:ascii="Arial" w:hAnsi="Arial" w:cs="Arial"/>
          <w:sz w:val="24"/>
          <w:szCs w:val="24"/>
          <w:vertAlign w:val="superscript"/>
        </w:rPr>
        <w:t>2</w:t>
      </w:r>
      <w:r w:rsidRPr="00537F52">
        <w:rPr>
          <w:rFonts w:ascii="Arial" w:hAnsi="Arial" w:cs="Arial"/>
          <w:sz w:val="24"/>
          <w:szCs w:val="24"/>
        </w:rPr>
        <w:t xml:space="preserve"> (Cheeke, 2012).</w:t>
      </w:r>
    </w:p>
    <w:p w14:paraId="2532159E" w14:textId="379769DD" w:rsidR="00D00EF4" w:rsidRPr="00537F52" w:rsidRDefault="00D00EF4" w:rsidP="00D00EF4">
      <w:pPr>
        <w:spacing w:line="360" w:lineRule="auto"/>
        <w:ind w:firstLine="709"/>
        <w:jc w:val="both"/>
        <w:rPr>
          <w:rFonts w:ascii="Arial" w:hAnsi="Arial" w:cs="Arial"/>
          <w:sz w:val="24"/>
          <w:szCs w:val="24"/>
        </w:rPr>
      </w:pPr>
      <w:r w:rsidRPr="00537F52">
        <w:rPr>
          <w:rFonts w:ascii="Arial" w:hAnsi="Arial" w:cs="Arial"/>
          <w:sz w:val="24"/>
          <w:szCs w:val="24"/>
        </w:rPr>
        <w:t>O som é uma oscilação da matéria que se propaga na forma de uma onda mecânica. As ondas mecânicas geradas pelo som podem ser divididas em ondas que se propagam em sólidos e assim são chamadas de “elásticas” e em ondas “acústicas” que se propagam em fluidos (Ensminger</w:t>
      </w:r>
      <w:r w:rsidR="00AA3C19" w:rsidRPr="00537F52">
        <w:rPr>
          <w:rFonts w:ascii="Arial" w:hAnsi="Arial" w:cs="Arial"/>
          <w:sz w:val="24"/>
          <w:szCs w:val="24"/>
        </w:rPr>
        <w:t xml:space="preserve"> &amp;</w:t>
      </w:r>
      <w:r w:rsidRPr="00537F52">
        <w:rPr>
          <w:rFonts w:ascii="Arial" w:hAnsi="Arial" w:cs="Arial"/>
          <w:sz w:val="24"/>
          <w:szCs w:val="24"/>
        </w:rPr>
        <w:t xml:space="preserve"> Bond, 2011).</w:t>
      </w:r>
    </w:p>
    <w:p w14:paraId="374D767A" w14:textId="3B353925" w:rsidR="00D00EF4" w:rsidRPr="00537F52" w:rsidRDefault="00D00EF4" w:rsidP="00D00EF4">
      <w:pPr>
        <w:spacing w:line="360" w:lineRule="auto"/>
        <w:ind w:firstLine="709"/>
        <w:jc w:val="both"/>
        <w:rPr>
          <w:rFonts w:ascii="Arial" w:hAnsi="Arial" w:cs="Arial"/>
          <w:sz w:val="24"/>
          <w:szCs w:val="24"/>
        </w:rPr>
      </w:pPr>
      <w:r w:rsidRPr="00537F52">
        <w:rPr>
          <w:rFonts w:ascii="Arial" w:hAnsi="Arial" w:cs="Arial"/>
          <w:sz w:val="24"/>
          <w:szCs w:val="24"/>
        </w:rPr>
        <w:t xml:space="preserve">As ondas acústicas, utilizadas na extração de compostos bioativos, são de tipo longitudinal (pressão de fluido alternada). De acordo com </w:t>
      </w:r>
      <w:r w:rsidR="00B67292" w:rsidRPr="00537F52">
        <w:rPr>
          <w:rFonts w:ascii="Arial" w:hAnsi="Arial" w:cs="Arial"/>
          <w:sz w:val="24"/>
          <w:szCs w:val="24"/>
        </w:rPr>
        <w:t>(</w:t>
      </w:r>
      <w:r w:rsidRPr="00537F52">
        <w:rPr>
          <w:rFonts w:ascii="Arial" w:hAnsi="Arial" w:cs="Arial"/>
          <w:sz w:val="24"/>
          <w:szCs w:val="24"/>
        </w:rPr>
        <w:t>Cheeke</w:t>
      </w:r>
      <w:r w:rsidR="00B67292" w:rsidRPr="00537F52">
        <w:rPr>
          <w:rFonts w:ascii="Arial" w:hAnsi="Arial" w:cs="Arial"/>
          <w:sz w:val="24"/>
          <w:szCs w:val="24"/>
        </w:rPr>
        <w:t xml:space="preserve">, </w:t>
      </w:r>
      <w:r w:rsidRPr="00537F52">
        <w:rPr>
          <w:rFonts w:ascii="Arial" w:hAnsi="Arial" w:cs="Arial"/>
          <w:sz w:val="24"/>
          <w:szCs w:val="24"/>
        </w:rPr>
        <w:t xml:space="preserve">2012) a frequência das ondas mecânicas varia de menos de 16 Hz a acima de 1 GHz e permite dividir sons em quadro grupos (Figura 4).  </w:t>
      </w:r>
    </w:p>
    <w:p w14:paraId="03DE0C0C" w14:textId="77777777" w:rsidR="005C402E" w:rsidRPr="00537F52" w:rsidRDefault="005C402E" w:rsidP="00D00EF4">
      <w:pPr>
        <w:spacing w:line="360" w:lineRule="auto"/>
        <w:ind w:firstLine="709"/>
        <w:jc w:val="both"/>
        <w:rPr>
          <w:rFonts w:ascii="Arial" w:hAnsi="Arial" w:cs="Arial"/>
          <w:sz w:val="24"/>
          <w:szCs w:val="24"/>
        </w:rPr>
      </w:pPr>
    </w:p>
    <w:p w14:paraId="31C701A9" w14:textId="77777777" w:rsidR="00D00EF4" w:rsidRPr="00537F52" w:rsidRDefault="00D00EF4" w:rsidP="00D00EF4">
      <w:pPr>
        <w:spacing w:line="360" w:lineRule="auto"/>
        <w:jc w:val="center"/>
        <w:rPr>
          <w:rFonts w:ascii="Arial" w:hAnsi="Arial" w:cs="Arial"/>
          <w:sz w:val="24"/>
          <w:szCs w:val="24"/>
        </w:rPr>
      </w:pPr>
      <w:r w:rsidRPr="00537F52">
        <w:rPr>
          <w:noProof/>
          <w:sz w:val="24"/>
          <w:szCs w:val="24"/>
        </w:rPr>
        <w:drawing>
          <wp:inline distT="0" distB="0" distL="0" distR="0" wp14:anchorId="61157D02" wp14:editId="5C2D2DD7">
            <wp:extent cx="2592125" cy="3374791"/>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80055" cy="3489271"/>
                    </a:xfrm>
                    <a:prstGeom prst="rect">
                      <a:avLst/>
                    </a:prstGeom>
                  </pic:spPr>
                </pic:pic>
              </a:graphicData>
            </a:graphic>
          </wp:inline>
        </w:drawing>
      </w:r>
    </w:p>
    <w:p w14:paraId="3A9773FB" w14:textId="77777777" w:rsidR="00D00EF4" w:rsidRPr="00537F52" w:rsidRDefault="00D00EF4" w:rsidP="00D00EF4">
      <w:pPr>
        <w:spacing w:line="360" w:lineRule="auto"/>
        <w:jc w:val="both"/>
        <w:rPr>
          <w:rFonts w:ascii="Arial" w:hAnsi="Arial" w:cs="Arial"/>
          <w:sz w:val="24"/>
          <w:szCs w:val="24"/>
        </w:rPr>
      </w:pPr>
      <w:r w:rsidRPr="00537F52">
        <w:rPr>
          <w:rFonts w:ascii="Arial" w:hAnsi="Arial" w:cs="Arial"/>
          <w:b/>
          <w:bCs/>
          <w:sz w:val="24"/>
          <w:szCs w:val="24"/>
        </w:rPr>
        <w:t>Figura 4.</w:t>
      </w:r>
      <w:r w:rsidRPr="00537F52">
        <w:rPr>
          <w:rFonts w:ascii="Arial" w:hAnsi="Arial" w:cs="Arial"/>
          <w:sz w:val="24"/>
          <w:szCs w:val="24"/>
        </w:rPr>
        <w:t xml:space="preserve"> Faixa de frequência das ondas sonoras.</w:t>
      </w:r>
    </w:p>
    <w:p w14:paraId="5F4937E0" w14:textId="0AF60D79" w:rsidR="00D00EF4" w:rsidRPr="00537F52" w:rsidRDefault="00D00EF4" w:rsidP="00D00EF4">
      <w:pPr>
        <w:spacing w:line="360" w:lineRule="auto"/>
        <w:jc w:val="both"/>
        <w:rPr>
          <w:rFonts w:ascii="Arial" w:hAnsi="Arial" w:cs="Arial"/>
          <w:sz w:val="24"/>
          <w:szCs w:val="24"/>
        </w:rPr>
      </w:pPr>
      <w:r w:rsidRPr="00537F52">
        <w:rPr>
          <w:rFonts w:ascii="Arial" w:hAnsi="Arial" w:cs="Arial"/>
          <w:b/>
          <w:bCs/>
          <w:sz w:val="24"/>
          <w:szCs w:val="24"/>
        </w:rPr>
        <w:t>Fonte:</w:t>
      </w:r>
      <w:r w:rsidRPr="00537F52">
        <w:rPr>
          <w:rFonts w:ascii="Arial" w:hAnsi="Arial" w:cs="Arial"/>
          <w:sz w:val="24"/>
          <w:szCs w:val="24"/>
        </w:rPr>
        <w:t xml:space="preserve"> Verruck</w:t>
      </w:r>
      <w:r w:rsidR="00A9264F" w:rsidRPr="00537F52">
        <w:rPr>
          <w:rFonts w:ascii="Arial" w:hAnsi="Arial" w:cs="Arial"/>
          <w:sz w:val="24"/>
          <w:szCs w:val="24"/>
        </w:rPr>
        <w:t xml:space="preserve"> &amp;</w:t>
      </w:r>
      <w:r w:rsidRPr="00537F52">
        <w:rPr>
          <w:rFonts w:ascii="Arial" w:hAnsi="Arial" w:cs="Arial"/>
          <w:sz w:val="24"/>
          <w:szCs w:val="24"/>
        </w:rPr>
        <w:t xml:space="preserve"> Prudêncio</w:t>
      </w:r>
      <w:r w:rsidR="00A9264F" w:rsidRPr="00537F52">
        <w:rPr>
          <w:rFonts w:ascii="Arial" w:hAnsi="Arial" w:cs="Arial"/>
          <w:sz w:val="24"/>
          <w:szCs w:val="24"/>
        </w:rPr>
        <w:t xml:space="preserve"> (2018).</w:t>
      </w:r>
    </w:p>
    <w:p w14:paraId="16F18876" w14:textId="77777777" w:rsidR="00D00EF4" w:rsidRPr="00537F52" w:rsidRDefault="00D00EF4" w:rsidP="00D00EF4">
      <w:pPr>
        <w:spacing w:line="360" w:lineRule="auto"/>
        <w:jc w:val="both"/>
        <w:rPr>
          <w:rFonts w:ascii="Arial" w:hAnsi="Arial" w:cs="Arial"/>
          <w:sz w:val="24"/>
          <w:szCs w:val="24"/>
        </w:rPr>
      </w:pPr>
    </w:p>
    <w:p w14:paraId="4B0CC28D" w14:textId="77777777" w:rsidR="00D00EF4" w:rsidRPr="00537F52" w:rsidRDefault="00D00EF4" w:rsidP="00D00EF4">
      <w:pPr>
        <w:spacing w:line="360" w:lineRule="auto"/>
        <w:jc w:val="both"/>
        <w:rPr>
          <w:rFonts w:ascii="Arial" w:hAnsi="Arial" w:cs="Arial"/>
          <w:sz w:val="24"/>
          <w:szCs w:val="24"/>
        </w:rPr>
      </w:pPr>
    </w:p>
    <w:p w14:paraId="43907117" w14:textId="77777777" w:rsidR="00D00EF4" w:rsidRPr="00537F52" w:rsidRDefault="00D00EF4" w:rsidP="00DD04D6">
      <w:pPr>
        <w:pStyle w:val="PargrafodaLista"/>
        <w:widowControl/>
        <w:numPr>
          <w:ilvl w:val="2"/>
          <w:numId w:val="7"/>
        </w:numPr>
        <w:autoSpaceDE/>
        <w:autoSpaceDN/>
        <w:spacing w:line="360" w:lineRule="auto"/>
        <w:ind w:left="426" w:right="0" w:hanging="426"/>
        <w:contextualSpacing/>
        <w:rPr>
          <w:rFonts w:ascii="Arial" w:hAnsi="Arial" w:cs="Arial"/>
          <w:b/>
          <w:bCs/>
          <w:sz w:val="24"/>
          <w:szCs w:val="24"/>
        </w:rPr>
      </w:pPr>
      <w:r w:rsidRPr="00537F52">
        <w:rPr>
          <w:rFonts w:ascii="Arial" w:hAnsi="Arial" w:cs="Arial"/>
          <w:b/>
          <w:bCs/>
          <w:sz w:val="24"/>
          <w:szCs w:val="24"/>
        </w:rPr>
        <w:t>EXTRAÇÃO POR ULTRASSOM</w:t>
      </w:r>
    </w:p>
    <w:p w14:paraId="174F5F57" w14:textId="77777777" w:rsidR="00D00EF4" w:rsidRPr="00537F52" w:rsidRDefault="00D00EF4" w:rsidP="00D00EF4">
      <w:pPr>
        <w:spacing w:line="360" w:lineRule="auto"/>
        <w:jc w:val="both"/>
        <w:rPr>
          <w:rFonts w:ascii="Arial" w:hAnsi="Arial" w:cs="Arial"/>
          <w:b/>
          <w:bCs/>
          <w:sz w:val="24"/>
          <w:szCs w:val="24"/>
        </w:rPr>
      </w:pPr>
    </w:p>
    <w:p w14:paraId="5B095A3B" w14:textId="001AD7F3" w:rsidR="00D00EF4" w:rsidRPr="00537F52" w:rsidRDefault="00D00EF4" w:rsidP="00D00EF4">
      <w:pPr>
        <w:spacing w:line="360" w:lineRule="auto"/>
        <w:ind w:firstLine="709"/>
        <w:jc w:val="both"/>
        <w:rPr>
          <w:rFonts w:ascii="Arial" w:hAnsi="Arial" w:cs="Arial"/>
          <w:noProof/>
          <w:sz w:val="24"/>
          <w:szCs w:val="24"/>
        </w:rPr>
      </w:pPr>
      <w:r w:rsidRPr="00537F52">
        <w:rPr>
          <w:rFonts w:ascii="Arial" w:hAnsi="Arial" w:cs="Arial"/>
          <w:sz w:val="24"/>
          <w:szCs w:val="24"/>
        </w:rPr>
        <w:t xml:space="preserve">O princípio da extração de biocompostos orgânicos de plantas ou sementes é baseada na combinação de solvente, calor e agitação. Este modelo pode ser facilmente </w:t>
      </w:r>
      <w:r w:rsidRPr="00537F52">
        <w:rPr>
          <w:rFonts w:ascii="Arial" w:hAnsi="Arial" w:cs="Arial"/>
          <w:sz w:val="24"/>
          <w:szCs w:val="24"/>
        </w:rPr>
        <w:lastRenderedPageBreak/>
        <w:t>melhorado com a utilização do ultrassom de alta potência, pois a energia gerada pelas bolas cavitacionais colapsadas, proporciona maior penetração do solvente utilizado no material celular, melhorando assim, a transferência de massa para as interfases (Patist</w:t>
      </w:r>
      <w:r w:rsidR="00597CE1" w:rsidRPr="00537F52">
        <w:rPr>
          <w:rFonts w:ascii="Arial" w:hAnsi="Arial" w:cs="Arial"/>
          <w:sz w:val="24"/>
          <w:szCs w:val="24"/>
        </w:rPr>
        <w:t xml:space="preserve"> &amp;</w:t>
      </w:r>
      <w:r w:rsidRPr="00537F52">
        <w:rPr>
          <w:rFonts w:ascii="Arial" w:hAnsi="Arial" w:cs="Arial"/>
          <w:sz w:val="24"/>
          <w:szCs w:val="24"/>
        </w:rPr>
        <w:t xml:space="preserve"> Bates, 2008). As atividades com intensidades ultrassônicas mais elevadas, colaboram para uma extração melhorada, pois nestas condições acontecem o rompimento das paredes celulares e a liberação dos materiais protegidos (Figura 5).</w:t>
      </w:r>
      <w:r w:rsidRPr="00537F52">
        <w:rPr>
          <w:rFonts w:ascii="Arial" w:hAnsi="Arial" w:cs="Arial"/>
          <w:noProof/>
          <w:sz w:val="24"/>
          <w:szCs w:val="24"/>
        </w:rPr>
        <w:t xml:space="preserve"> </w:t>
      </w:r>
    </w:p>
    <w:p w14:paraId="10D76A2B" w14:textId="2A51C764" w:rsidR="00D00EF4" w:rsidRPr="00537F52" w:rsidRDefault="00597CE1" w:rsidP="00D00EF4">
      <w:pPr>
        <w:pStyle w:val="PargrafodaLista"/>
        <w:spacing w:line="360" w:lineRule="auto"/>
        <w:ind w:left="0" w:right="6" w:firstLine="709"/>
        <w:rPr>
          <w:rFonts w:ascii="Arial" w:hAnsi="Arial" w:cs="Arial"/>
          <w:sz w:val="24"/>
          <w:szCs w:val="24"/>
        </w:rPr>
      </w:pPr>
      <w:r w:rsidRPr="00537F52">
        <w:rPr>
          <w:rFonts w:ascii="Arial" w:hAnsi="Arial" w:cs="Arial"/>
          <w:sz w:val="24"/>
          <w:szCs w:val="24"/>
        </w:rPr>
        <w:t>(</w:t>
      </w:r>
      <w:r w:rsidR="00D00EF4" w:rsidRPr="00537F52">
        <w:rPr>
          <w:rFonts w:ascii="Arial" w:hAnsi="Arial" w:cs="Arial"/>
          <w:sz w:val="24"/>
          <w:szCs w:val="24"/>
        </w:rPr>
        <w:t xml:space="preserve">Chemat et </w:t>
      </w:r>
      <w:proofErr w:type="gramStart"/>
      <w:r w:rsidR="00D00EF4" w:rsidRPr="00537F52">
        <w:rPr>
          <w:rFonts w:ascii="Arial" w:hAnsi="Arial" w:cs="Arial"/>
          <w:sz w:val="24"/>
          <w:szCs w:val="24"/>
        </w:rPr>
        <w:t>al</w:t>
      </w:r>
      <w:r w:rsidRPr="00537F52">
        <w:rPr>
          <w:rFonts w:ascii="Arial" w:hAnsi="Arial" w:cs="Arial"/>
          <w:sz w:val="24"/>
          <w:szCs w:val="24"/>
        </w:rPr>
        <w:t>,</w:t>
      </w:r>
      <w:r w:rsidR="00D00EF4" w:rsidRPr="00537F52">
        <w:rPr>
          <w:rFonts w:ascii="Arial" w:hAnsi="Arial" w:cs="Arial"/>
          <w:sz w:val="24"/>
          <w:szCs w:val="24"/>
        </w:rPr>
        <w:t>.</w:t>
      </w:r>
      <w:proofErr w:type="gramEnd"/>
      <w:r w:rsidR="00D00EF4" w:rsidRPr="00537F52">
        <w:rPr>
          <w:rFonts w:ascii="Arial" w:hAnsi="Arial" w:cs="Arial"/>
          <w:sz w:val="24"/>
          <w:szCs w:val="24"/>
        </w:rPr>
        <w:t xml:space="preserve"> 2017</w:t>
      </w:r>
      <w:r w:rsidRPr="00537F52">
        <w:rPr>
          <w:rFonts w:ascii="Arial" w:hAnsi="Arial" w:cs="Arial"/>
          <w:sz w:val="24"/>
          <w:szCs w:val="24"/>
        </w:rPr>
        <w:t>b</w:t>
      </w:r>
      <w:r w:rsidR="00D00EF4" w:rsidRPr="00537F52">
        <w:rPr>
          <w:rFonts w:ascii="Arial" w:hAnsi="Arial" w:cs="Arial"/>
          <w:sz w:val="24"/>
          <w:szCs w:val="24"/>
        </w:rPr>
        <w:t xml:space="preserve">) diz que a extração assistida por ultrassom não atua apenas como cavitação, mas com uma gama de mecanismos independentes e combinados, como fragmentação, erosão, capilaridade, detexturização, sonoporação e tensão de cisalhamento. </w:t>
      </w:r>
    </w:p>
    <w:p w14:paraId="3310BA34" w14:textId="586BFC3A" w:rsidR="00D00EF4" w:rsidRPr="00537F52" w:rsidRDefault="00D00EF4" w:rsidP="00D00EF4">
      <w:pPr>
        <w:pStyle w:val="PargrafodaLista"/>
        <w:spacing w:line="360" w:lineRule="auto"/>
        <w:ind w:left="0" w:right="6" w:firstLine="709"/>
        <w:rPr>
          <w:rFonts w:ascii="Arial" w:hAnsi="Arial" w:cs="Arial"/>
          <w:sz w:val="24"/>
          <w:szCs w:val="24"/>
        </w:rPr>
      </w:pPr>
      <w:r w:rsidRPr="00537F52">
        <w:rPr>
          <w:rFonts w:ascii="Arial" w:hAnsi="Arial" w:cs="Arial"/>
          <w:sz w:val="24"/>
          <w:szCs w:val="24"/>
        </w:rPr>
        <w:t xml:space="preserve">O sistema de ultrassom utilizando sonda pode ser considerado mais potente devido a uma intensidade ultrassônica fornecida através de uma superfície menor (apenas a ponta da sonda), quando comparada ao banho ultrassônico. Ainda de acordo com </w:t>
      </w:r>
      <w:r w:rsidR="00997F24" w:rsidRPr="00537F52">
        <w:rPr>
          <w:rFonts w:ascii="Arial" w:hAnsi="Arial" w:cs="Arial"/>
          <w:sz w:val="24"/>
          <w:szCs w:val="24"/>
        </w:rPr>
        <w:t>(</w:t>
      </w:r>
      <w:r w:rsidRPr="00537F52">
        <w:rPr>
          <w:rFonts w:ascii="Arial" w:hAnsi="Arial" w:cs="Arial"/>
          <w:sz w:val="24"/>
          <w:szCs w:val="24"/>
        </w:rPr>
        <w:t>Chemat et al.</w:t>
      </w:r>
      <w:r w:rsidR="00997F24" w:rsidRPr="00537F52">
        <w:rPr>
          <w:rFonts w:ascii="Arial" w:hAnsi="Arial" w:cs="Arial"/>
          <w:sz w:val="24"/>
          <w:szCs w:val="24"/>
        </w:rPr>
        <w:t xml:space="preserve">, </w:t>
      </w:r>
      <w:r w:rsidRPr="00537F52">
        <w:rPr>
          <w:rFonts w:ascii="Arial" w:hAnsi="Arial" w:cs="Arial"/>
          <w:sz w:val="24"/>
          <w:szCs w:val="24"/>
        </w:rPr>
        <w:t xml:space="preserve">2017), o sistema de sonda usa um transdutor ligado à sonda que é imersa no reator (Figura 6), resultando em uma entrega direta de ultrassom no meio de extração, com perda mínima de energia ultrassônica. </w:t>
      </w:r>
    </w:p>
    <w:p w14:paraId="23C43AC7" w14:textId="77777777" w:rsidR="00D00EF4" w:rsidRPr="00537F52" w:rsidRDefault="00D00EF4" w:rsidP="00D00EF4">
      <w:pPr>
        <w:pStyle w:val="PargrafodaLista"/>
        <w:spacing w:line="360" w:lineRule="auto"/>
        <w:ind w:left="0" w:right="6" w:firstLine="709"/>
        <w:rPr>
          <w:rFonts w:ascii="Arial" w:hAnsi="Arial" w:cs="Arial"/>
          <w:sz w:val="24"/>
          <w:szCs w:val="24"/>
        </w:rPr>
      </w:pPr>
    </w:p>
    <w:p w14:paraId="3A0FAE9F" w14:textId="77777777" w:rsidR="00D00EF4" w:rsidRPr="00537F52" w:rsidRDefault="00D00EF4" w:rsidP="00D00EF4">
      <w:pPr>
        <w:pStyle w:val="PargrafodaLista"/>
        <w:spacing w:line="360" w:lineRule="auto"/>
        <w:ind w:left="0" w:right="6"/>
        <w:jc w:val="center"/>
        <w:rPr>
          <w:rFonts w:ascii="Arial" w:hAnsi="Arial" w:cs="Arial"/>
          <w:sz w:val="24"/>
          <w:szCs w:val="24"/>
        </w:rPr>
      </w:pPr>
      <w:r w:rsidRPr="00537F52">
        <w:rPr>
          <w:b/>
          <w:bCs/>
          <w:noProof/>
        </w:rPr>
        <w:drawing>
          <wp:inline distT="0" distB="0" distL="0" distR="0" wp14:anchorId="40C8F067" wp14:editId="66757A79">
            <wp:extent cx="2464904" cy="295729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2245" cy="3074075"/>
                    </a:xfrm>
                    <a:prstGeom prst="rect">
                      <a:avLst/>
                    </a:prstGeom>
                  </pic:spPr>
                </pic:pic>
              </a:graphicData>
            </a:graphic>
          </wp:inline>
        </w:drawing>
      </w:r>
    </w:p>
    <w:p w14:paraId="06AAEACC" w14:textId="77777777" w:rsidR="00D00EF4" w:rsidRPr="00537F52" w:rsidRDefault="00D00EF4" w:rsidP="00D00EF4">
      <w:pPr>
        <w:spacing w:line="360" w:lineRule="auto"/>
        <w:jc w:val="both"/>
        <w:rPr>
          <w:rFonts w:ascii="Arial" w:hAnsi="Arial" w:cs="Arial"/>
          <w:sz w:val="24"/>
          <w:szCs w:val="24"/>
        </w:rPr>
      </w:pPr>
      <w:r w:rsidRPr="00537F52">
        <w:rPr>
          <w:rFonts w:ascii="Arial" w:hAnsi="Arial" w:cs="Arial"/>
          <w:b/>
          <w:bCs/>
          <w:sz w:val="24"/>
          <w:szCs w:val="24"/>
        </w:rPr>
        <w:t>Figura 5.</w:t>
      </w:r>
      <w:r w:rsidRPr="00537F52">
        <w:rPr>
          <w:rFonts w:ascii="Arial" w:hAnsi="Arial" w:cs="Arial"/>
          <w:sz w:val="24"/>
          <w:szCs w:val="24"/>
        </w:rPr>
        <w:t xml:space="preserve"> Modelo de colapso da bolha de cavitação e liberação do material preservado na estrutura da célula.</w:t>
      </w:r>
    </w:p>
    <w:p w14:paraId="65FE5033" w14:textId="64241FCF" w:rsidR="00D00EF4" w:rsidRPr="00537F52" w:rsidRDefault="00D00EF4" w:rsidP="00D00EF4">
      <w:pPr>
        <w:spacing w:line="360" w:lineRule="auto"/>
        <w:jc w:val="both"/>
        <w:rPr>
          <w:rFonts w:ascii="Arial" w:hAnsi="Arial" w:cs="Arial"/>
          <w:sz w:val="24"/>
          <w:szCs w:val="24"/>
        </w:rPr>
      </w:pPr>
      <w:r w:rsidRPr="00537F52">
        <w:rPr>
          <w:rFonts w:ascii="Arial" w:hAnsi="Arial" w:cs="Arial"/>
          <w:b/>
          <w:bCs/>
          <w:sz w:val="24"/>
          <w:szCs w:val="24"/>
        </w:rPr>
        <w:t>Fonte:</w:t>
      </w:r>
      <w:r w:rsidRPr="00537F52">
        <w:rPr>
          <w:rFonts w:ascii="Arial" w:hAnsi="Arial" w:cs="Arial"/>
          <w:sz w:val="24"/>
          <w:szCs w:val="24"/>
        </w:rPr>
        <w:t xml:space="preserve"> </w:t>
      </w:r>
      <w:r w:rsidR="00997F24" w:rsidRPr="00537F52">
        <w:rPr>
          <w:rFonts w:ascii="Arial" w:hAnsi="Arial" w:cs="Arial"/>
          <w:sz w:val="24"/>
          <w:szCs w:val="24"/>
        </w:rPr>
        <w:t>(</w:t>
      </w:r>
      <w:r w:rsidRPr="00537F52">
        <w:rPr>
          <w:rFonts w:ascii="Arial" w:hAnsi="Arial" w:cs="Arial"/>
          <w:sz w:val="24"/>
          <w:szCs w:val="24"/>
        </w:rPr>
        <w:t>Chemat et al</w:t>
      </w:r>
      <w:r w:rsidR="00997F24" w:rsidRPr="00537F52">
        <w:rPr>
          <w:rFonts w:ascii="Arial" w:hAnsi="Arial" w:cs="Arial"/>
          <w:sz w:val="24"/>
          <w:szCs w:val="24"/>
        </w:rPr>
        <w:t xml:space="preserve">., </w:t>
      </w:r>
      <w:r w:rsidRPr="00537F52">
        <w:rPr>
          <w:rFonts w:ascii="Arial" w:hAnsi="Arial" w:cs="Arial"/>
          <w:sz w:val="24"/>
          <w:szCs w:val="24"/>
        </w:rPr>
        <w:t>2011).</w:t>
      </w:r>
    </w:p>
    <w:p w14:paraId="6857A84A" w14:textId="77777777" w:rsidR="00D00EF4" w:rsidRPr="00537F52" w:rsidRDefault="00D00EF4" w:rsidP="00D00EF4">
      <w:pPr>
        <w:spacing w:line="360" w:lineRule="auto"/>
        <w:jc w:val="center"/>
        <w:rPr>
          <w:rFonts w:ascii="Arial" w:hAnsi="Arial" w:cs="Arial"/>
          <w:sz w:val="24"/>
          <w:szCs w:val="24"/>
        </w:rPr>
      </w:pPr>
      <w:r w:rsidRPr="00537F52">
        <w:rPr>
          <w:noProof/>
        </w:rPr>
        <w:lastRenderedPageBreak/>
        <w:drawing>
          <wp:inline distT="0" distB="0" distL="0" distR="0" wp14:anchorId="6E1F0B09" wp14:editId="7D66F884">
            <wp:extent cx="2377440" cy="2433751"/>
            <wp:effectExtent l="0" t="0" r="381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2518" cy="2469659"/>
                    </a:xfrm>
                    <a:prstGeom prst="rect">
                      <a:avLst/>
                    </a:prstGeom>
                  </pic:spPr>
                </pic:pic>
              </a:graphicData>
            </a:graphic>
          </wp:inline>
        </w:drawing>
      </w:r>
    </w:p>
    <w:p w14:paraId="05E01114" w14:textId="77777777" w:rsidR="00D00EF4" w:rsidRPr="00537F52" w:rsidRDefault="00D00EF4" w:rsidP="00D00EF4">
      <w:pPr>
        <w:spacing w:line="360" w:lineRule="auto"/>
        <w:jc w:val="both"/>
        <w:rPr>
          <w:rFonts w:ascii="Arial" w:hAnsi="Arial" w:cs="Arial"/>
          <w:sz w:val="24"/>
          <w:szCs w:val="24"/>
        </w:rPr>
      </w:pPr>
      <w:r w:rsidRPr="00537F52">
        <w:rPr>
          <w:rFonts w:ascii="Arial" w:hAnsi="Arial" w:cs="Arial"/>
          <w:b/>
          <w:bCs/>
          <w:sz w:val="24"/>
          <w:szCs w:val="24"/>
        </w:rPr>
        <w:t>Figura 6.</w:t>
      </w:r>
      <w:r w:rsidRPr="00537F52">
        <w:rPr>
          <w:rFonts w:ascii="Arial" w:hAnsi="Arial" w:cs="Arial"/>
          <w:sz w:val="24"/>
          <w:szCs w:val="24"/>
        </w:rPr>
        <w:t xml:space="preserve"> Sistema ultrassônico de sonda com sistema de entrada e saída de calor.</w:t>
      </w:r>
    </w:p>
    <w:p w14:paraId="31110229" w14:textId="77777777" w:rsidR="00047D54" w:rsidRPr="00537F52" w:rsidRDefault="00047D54" w:rsidP="00047D54">
      <w:pPr>
        <w:spacing w:line="360" w:lineRule="auto"/>
        <w:jc w:val="both"/>
        <w:rPr>
          <w:rFonts w:ascii="Arial" w:hAnsi="Arial" w:cs="Arial"/>
          <w:sz w:val="24"/>
          <w:szCs w:val="24"/>
        </w:rPr>
      </w:pPr>
      <w:r w:rsidRPr="00537F52">
        <w:rPr>
          <w:rFonts w:ascii="Arial" w:hAnsi="Arial" w:cs="Arial"/>
          <w:b/>
          <w:bCs/>
          <w:sz w:val="24"/>
          <w:szCs w:val="24"/>
        </w:rPr>
        <w:t>Fonte:</w:t>
      </w:r>
      <w:r w:rsidRPr="00537F52">
        <w:rPr>
          <w:rFonts w:ascii="Arial" w:hAnsi="Arial" w:cs="Arial"/>
          <w:sz w:val="24"/>
          <w:szCs w:val="24"/>
        </w:rPr>
        <w:t xml:space="preserve"> (Chemat et al., 2011).</w:t>
      </w:r>
    </w:p>
    <w:p w14:paraId="7BBAD997" w14:textId="77777777" w:rsidR="00D00EF4" w:rsidRPr="00537F52" w:rsidRDefault="00D00EF4" w:rsidP="00D00EF4">
      <w:pPr>
        <w:spacing w:line="360" w:lineRule="auto"/>
        <w:jc w:val="both"/>
        <w:rPr>
          <w:rFonts w:ascii="Arial" w:hAnsi="Arial" w:cs="Arial"/>
          <w:sz w:val="24"/>
          <w:szCs w:val="24"/>
        </w:rPr>
      </w:pPr>
    </w:p>
    <w:p w14:paraId="4A3A7143" w14:textId="77777777" w:rsidR="00D00EF4" w:rsidRPr="00537F52" w:rsidRDefault="00D00EF4" w:rsidP="00D00EF4">
      <w:pPr>
        <w:spacing w:line="360" w:lineRule="auto"/>
        <w:jc w:val="both"/>
        <w:rPr>
          <w:rFonts w:ascii="Arial" w:hAnsi="Arial" w:cs="Arial"/>
          <w:sz w:val="24"/>
          <w:szCs w:val="24"/>
        </w:rPr>
      </w:pPr>
    </w:p>
    <w:p w14:paraId="3F17F779" w14:textId="77777777" w:rsidR="00D00EF4" w:rsidRPr="00537F52" w:rsidRDefault="00D00EF4" w:rsidP="00DD04D6">
      <w:pPr>
        <w:pStyle w:val="PargrafodaLista"/>
        <w:widowControl/>
        <w:numPr>
          <w:ilvl w:val="1"/>
          <w:numId w:val="7"/>
        </w:numPr>
        <w:autoSpaceDE/>
        <w:autoSpaceDN/>
        <w:spacing w:line="360" w:lineRule="auto"/>
        <w:ind w:left="426" w:right="0"/>
        <w:contextualSpacing/>
        <w:rPr>
          <w:rFonts w:ascii="Arial" w:hAnsi="Arial" w:cs="Arial"/>
          <w:b/>
          <w:bCs/>
          <w:sz w:val="24"/>
          <w:szCs w:val="24"/>
        </w:rPr>
      </w:pPr>
      <w:r w:rsidRPr="00537F52">
        <w:rPr>
          <w:rFonts w:ascii="Arial" w:hAnsi="Arial" w:cs="Arial"/>
          <w:b/>
          <w:bCs/>
          <w:sz w:val="24"/>
          <w:szCs w:val="24"/>
        </w:rPr>
        <w:t>MICROENCAPSULAÇÃO</w:t>
      </w:r>
    </w:p>
    <w:p w14:paraId="157DB886" w14:textId="77777777" w:rsidR="00D00EF4" w:rsidRPr="00537F52" w:rsidRDefault="00D00EF4" w:rsidP="00D00EF4">
      <w:pPr>
        <w:spacing w:line="360" w:lineRule="auto"/>
        <w:jc w:val="both"/>
        <w:rPr>
          <w:rFonts w:ascii="Arial" w:hAnsi="Arial" w:cs="Arial"/>
          <w:b/>
          <w:bCs/>
          <w:sz w:val="24"/>
          <w:szCs w:val="24"/>
        </w:rPr>
      </w:pPr>
    </w:p>
    <w:p w14:paraId="131C9ECF" w14:textId="727EF93B" w:rsidR="00D00EF4" w:rsidRPr="00537F52" w:rsidRDefault="00D00EF4" w:rsidP="00D00EF4">
      <w:pPr>
        <w:spacing w:line="360" w:lineRule="auto"/>
        <w:ind w:firstLine="709"/>
        <w:jc w:val="both"/>
        <w:rPr>
          <w:rFonts w:ascii="Arial" w:hAnsi="Arial" w:cs="Arial"/>
          <w:sz w:val="24"/>
          <w:szCs w:val="24"/>
        </w:rPr>
      </w:pPr>
      <w:r w:rsidRPr="00537F52">
        <w:rPr>
          <w:rFonts w:ascii="Arial" w:hAnsi="Arial" w:cs="Arial"/>
          <w:sz w:val="24"/>
          <w:szCs w:val="24"/>
        </w:rPr>
        <w:t>Definida como uma tecnologia de embalagem de líquidos, sólidos e até mesmo de gases, a microencapsulação forma cápsulas em micro tamanhos, que podem liberar seus conteúdos a taxas controladas e sob condições desejadas (Anal</w:t>
      </w:r>
      <w:r w:rsidR="00047D54" w:rsidRPr="00537F52">
        <w:rPr>
          <w:rFonts w:ascii="Arial" w:hAnsi="Arial" w:cs="Arial"/>
          <w:sz w:val="24"/>
          <w:szCs w:val="24"/>
        </w:rPr>
        <w:t xml:space="preserve"> &amp;</w:t>
      </w:r>
      <w:r w:rsidRPr="00537F52">
        <w:rPr>
          <w:rFonts w:ascii="Arial" w:hAnsi="Arial" w:cs="Arial"/>
          <w:sz w:val="24"/>
          <w:szCs w:val="24"/>
        </w:rPr>
        <w:t xml:space="preserve"> Singh, 2007). Esta proteção conferida ao embalar os alimentos, é um dos principais segmentos comerciais da indústria de revestimentos, que desempenha sua principal função na segurança do produto alimentício frente ao impacto do ambiente externo (Smaoui et all., 2022).</w:t>
      </w:r>
    </w:p>
    <w:p w14:paraId="4C053288" w14:textId="05E5F2D7" w:rsidR="00D00EF4" w:rsidRPr="00537F52" w:rsidRDefault="00D00EF4" w:rsidP="00D00EF4">
      <w:pPr>
        <w:spacing w:line="360" w:lineRule="auto"/>
        <w:ind w:firstLine="709"/>
        <w:jc w:val="both"/>
        <w:rPr>
          <w:rFonts w:ascii="Arial" w:hAnsi="Arial" w:cs="Arial"/>
          <w:sz w:val="24"/>
          <w:szCs w:val="24"/>
        </w:rPr>
      </w:pPr>
      <w:r w:rsidRPr="00537F52">
        <w:rPr>
          <w:rFonts w:ascii="Arial" w:hAnsi="Arial" w:cs="Arial"/>
          <w:sz w:val="24"/>
          <w:szCs w:val="24"/>
        </w:rPr>
        <w:t>Nos últimos anos, o uso da tecnologia de microcápsulas terapêuticas tem recebido grande atenção, por sua grande área superficial adequada para absorção de fármacos, baixa atividade proteolítica, baixa espessura de barreira epitelial e vascularização extensa em comparação com outros métodos de administração (</w:t>
      </w:r>
      <w:r w:rsidR="000819EE" w:rsidRPr="00537F52">
        <w:rPr>
          <w:rFonts w:ascii="Arial" w:hAnsi="Arial" w:cs="Arial"/>
          <w:sz w:val="24"/>
          <w:szCs w:val="24"/>
        </w:rPr>
        <w:t>Patton &amp; Praças, 1992)</w:t>
      </w:r>
      <w:r w:rsidRPr="00537F52">
        <w:rPr>
          <w:rFonts w:ascii="Arial" w:hAnsi="Arial" w:cs="Arial"/>
          <w:sz w:val="24"/>
          <w:szCs w:val="24"/>
        </w:rPr>
        <w:t>.</w:t>
      </w:r>
    </w:p>
    <w:p w14:paraId="7E70623F" w14:textId="4AC455F7" w:rsidR="00D00EF4" w:rsidRPr="00537F52" w:rsidRDefault="00D00EF4" w:rsidP="00D00EF4">
      <w:pPr>
        <w:spacing w:line="360" w:lineRule="auto"/>
        <w:ind w:firstLine="709"/>
        <w:jc w:val="both"/>
        <w:rPr>
          <w:rFonts w:ascii="Arial" w:hAnsi="Arial" w:cs="Arial"/>
          <w:sz w:val="24"/>
          <w:szCs w:val="24"/>
        </w:rPr>
      </w:pPr>
      <w:r w:rsidRPr="00537F52">
        <w:rPr>
          <w:rFonts w:ascii="Arial" w:hAnsi="Arial" w:cs="Arial"/>
          <w:sz w:val="24"/>
          <w:szCs w:val="24"/>
        </w:rPr>
        <w:t xml:space="preserve">Desta forma, a microencapsulação é um método importante para a proteção de compostos bioativos, como os compostos fenólicos, melhorando a sua viabilidade e proporcionando assim sua alta sobrevivência e desempenho, devido a liberação controlada em produtos alimentícios, bem como no </w:t>
      </w:r>
      <w:r w:rsidR="002526FA">
        <w:rPr>
          <w:rFonts w:ascii="Arial" w:hAnsi="Arial" w:cs="Arial"/>
          <w:sz w:val="24"/>
          <w:szCs w:val="24"/>
        </w:rPr>
        <w:t>t</w:t>
      </w:r>
      <w:r w:rsidRPr="00537F52">
        <w:rPr>
          <w:rFonts w:ascii="Arial" w:hAnsi="Arial" w:cs="Arial"/>
          <w:sz w:val="24"/>
          <w:szCs w:val="24"/>
        </w:rPr>
        <w:t xml:space="preserve">rato gastrointestinal. </w:t>
      </w:r>
      <w:r w:rsidRPr="00537F52">
        <w:rPr>
          <w:rFonts w:ascii="Arial" w:hAnsi="Arial" w:cs="Arial"/>
          <w:sz w:val="24"/>
          <w:szCs w:val="24"/>
          <w:lang w:val="pt-BR"/>
        </w:rPr>
        <w:t>(</w:t>
      </w:r>
      <w:hyperlink r:id="rId16" w:anchor="bib42" w:history="1">
        <w:r w:rsidRPr="00537F52">
          <w:rPr>
            <w:rFonts w:ascii="Arial" w:hAnsi="Arial" w:cs="Arial"/>
            <w:sz w:val="24"/>
            <w:szCs w:val="24"/>
            <w:lang w:val="pt-BR"/>
          </w:rPr>
          <w:t>Liserre</w:t>
        </w:r>
        <w:r w:rsidR="00E957A1" w:rsidRPr="00537F52">
          <w:rPr>
            <w:rFonts w:ascii="Arial" w:hAnsi="Arial" w:cs="Arial"/>
            <w:sz w:val="24"/>
            <w:szCs w:val="24"/>
            <w:lang w:val="pt-BR"/>
          </w:rPr>
          <w:t>, Re &amp; Franco</w:t>
        </w:r>
        <w:r w:rsidRPr="00537F52">
          <w:rPr>
            <w:rFonts w:ascii="Arial" w:hAnsi="Arial" w:cs="Arial"/>
            <w:sz w:val="24"/>
            <w:szCs w:val="24"/>
            <w:lang w:val="pt-BR"/>
          </w:rPr>
          <w:t>, 2007</w:t>
        </w:r>
      </w:hyperlink>
      <w:r w:rsidRPr="00537F52">
        <w:rPr>
          <w:rFonts w:ascii="Arial" w:hAnsi="Arial" w:cs="Arial"/>
          <w:sz w:val="24"/>
          <w:szCs w:val="24"/>
          <w:lang w:val="pt-BR"/>
        </w:rPr>
        <w:t>; </w:t>
      </w:r>
      <w:hyperlink r:id="rId17" w:anchor="bib61" w:history="1">
        <w:r w:rsidRPr="00537F52">
          <w:rPr>
            <w:rFonts w:ascii="Arial" w:hAnsi="Arial" w:cs="Arial"/>
            <w:sz w:val="24"/>
            <w:szCs w:val="24"/>
            <w:lang w:val="pt-BR"/>
          </w:rPr>
          <w:t xml:space="preserve">Rokka </w:t>
        </w:r>
        <w:r w:rsidR="00EA6092" w:rsidRPr="00537F52">
          <w:rPr>
            <w:rFonts w:ascii="Arial" w:hAnsi="Arial" w:cs="Arial"/>
            <w:sz w:val="24"/>
            <w:szCs w:val="24"/>
            <w:lang w:val="pt-BR"/>
          </w:rPr>
          <w:t>&amp; Rantamäki</w:t>
        </w:r>
        <w:r w:rsidRPr="00537F52">
          <w:rPr>
            <w:rFonts w:ascii="Arial" w:hAnsi="Arial" w:cs="Arial"/>
            <w:sz w:val="24"/>
            <w:szCs w:val="24"/>
            <w:lang w:val="pt-BR"/>
          </w:rPr>
          <w:t>, 2010</w:t>
        </w:r>
      </w:hyperlink>
      <w:r w:rsidRPr="00537F52">
        <w:rPr>
          <w:rFonts w:ascii="Arial" w:hAnsi="Arial" w:cs="Arial"/>
          <w:sz w:val="24"/>
          <w:szCs w:val="24"/>
          <w:lang w:val="pt-BR"/>
        </w:rPr>
        <w:t>; </w:t>
      </w:r>
      <w:hyperlink r:id="rId18" w:anchor="bib15" w:history="1">
        <w:r w:rsidRPr="00537F52">
          <w:rPr>
            <w:rFonts w:ascii="Arial" w:hAnsi="Arial" w:cs="Arial"/>
            <w:sz w:val="24"/>
            <w:szCs w:val="24"/>
            <w:lang w:val="pt-BR"/>
          </w:rPr>
          <w:t>Cook</w:t>
        </w:r>
        <w:r w:rsidR="00E957A1" w:rsidRPr="00537F52">
          <w:rPr>
            <w:rFonts w:ascii="Arial" w:hAnsi="Arial" w:cs="Arial"/>
            <w:sz w:val="24"/>
            <w:szCs w:val="24"/>
            <w:lang w:val="pt-BR"/>
          </w:rPr>
          <w:t xml:space="preserve">, Tzortzis, Charalampopoulos </w:t>
        </w:r>
        <w:r w:rsidR="00E957A1" w:rsidRPr="00537F52">
          <w:rPr>
            <w:rFonts w:ascii="Arial" w:hAnsi="Arial" w:cs="Arial"/>
            <w:sz w:val="24"/>
            <w:szCs w:val="24"/>
          </w:rPr>
          <w:t xml:space="preserve">&amp; </w:t>
        </w:r>
        <w:r w:rsidR="00E957A1" w:rsidRPr="00537F52">
          <w:rPr>
            <w:rFonts w:ascii="Arial" w:hAnsi="Arial" w:cs="Arial"/>
            <w:sz w:val="24"/>
            <w:szCs w:val="24"/>
          </w:rPr>
          <w:lastRenderedPageBreak/>
          <w:t>Khutoryanskiy</w:t>
        </w:r>
        <w:r w:rsidRPr="00537F52">
          <w:rPr>
            <w:rFonts w:ascii="Arial" w:hAnsi="Arial" w:cs="Arial"/>
            <w:sz w:val="24"/>
            <w:szCs w:val="24"/>
            <w:lang w:val="pt-BR"/>
          </w:rPr>
          <w:t>, 2012</w:t>
        </w:r>
      </w:hyperlink>
      <w:r w:rsidRPr="00537F52">
        <w:rPr>
          <w:rFonts w:ascii="Arial" w:hAnsi="Arial" w:cs="Arial"/>
          <w:sz w:val="24"/>
          <w:szCs w:val="24"/>
          <w:lang w:val="pt-BR"/>
        </w:rPr>
        <w:t>; </w:t>
      </w:r>
      <w:hyperlink r:id="rId19" w:anchor="bib7" w:history="1">
        <w:r w:rsidRPr="00537F52">
          <w:rPr>
            <w:rFonts w:ascii="Arial" w:hAnsi="Arial" w:cs="Arial"/>
            <w:sz w:val="24"/>
            <w:szCs w:val="24"/>
            <w:lang w:val="pt-BR"/>
          </w:rPr>
          <w:t xml:space="preserve">Arepally </w:t>
        </w:r>
        <w:r w:rsidR="00E36AC0" w:rsidRPr="00537F52">
          <w:rPr>
            <w:rFonts w:ascii="Arial" w:hAnsi="Arial" w:cs="Arial"/>
            <w:sz w:val="24"/>
            <w:szCs w:val="24"/>
            <w:lang w:val="pt-BR"/>
          </w:rPr>
          <w:t>&amp;</w:t>
        </w:r>
        <w:r w:rsidRPr="00537F52">
          <w:rPr>
            <w:rFonts w:ascii="Arial" w:hAnsi="Arial" w:cs="Arial"/>
            <w:sz w:val="24"/>
            <w:szCs w:val="24"/>
            <w:lang w:val="pt-BR"/>
          </w:rPr>
          <w:t xml:space="preserve"> Goswami, 2019</w:t>
        </w:r>
      </w:hyperlink>
      <w:r w:rsidRPr="00537F52">
        <w:rPr>
          <w:rFonts w:ascii="Arial" w:hAnsi="Arial" w:cs="Arial"/>
          <w:sz w:val="24"/>
          <w:szCs w:val="24"/>
          <w:lang w:val="pt-BR"/>
        </w:rPr>
        <w:t>; </w:t>
      </w:r>
      <w:hyperlink r:id="rId20" w:anchor="bib74" w:history="1">
        <w:r w:rsidRPr="00537F52">
          <w:rPr>
            <w:rFonts w:ascii="Arial" w:hAnsi="Arial" w:cs="Arial"/>
            <w:sz w:val="24"/>
            <w:szCs w:val="24"/>
            <w:lang w:val="pt-BR"/>
          </w:rPr>
          <w:t>Yao et al., 2020</w:t>
        </w:r>
      </w:hyperlink>
      <w:r w:rsidRPr="00537F52">
        <w:rPr>
          <w:rFonts w:ascii="Arial" w:hAnsi="Arial" w:cs="Arial"/>
          <w:sz w:val="24"/>
          <w:szCs w:val="24"/>
          <w:lang w:val="pt-BR"/>
        </w:rPr>
        <w:t xml:space="preserve">; </w:t>
      </w:r>
      <w:hyperlink r:id="rId21" w:anchor="bib5" w:history="1">
        <w:r w:rsidRPr="00537F52">
          <w:rPr>
            <w:rFonts w:ascii="Arial" w:hAnsi="Arial" w:cs="Arial"/>
            <w:sz w:val="24"/>
            <w:szCs w:val="24"/>
            <w:lang w:val="pt-BR"/>
          </w:rPr>
          <w:t>Amiri</w:t>
        </w:r>
        <w:r w:rsidR="00E36AC0" w:rsidRPr="00537F52">
          <w:rPr>
            <w:rFonts w:ascii="Arial" w:hAnsi="Arial" w:cs="Arial"/>
            <w:sz w:val="24"/>
            <w:szCs w:val="24"/>
            <w:lang w:val="pt-BR"/>
          </w:rPr>
          <w:t>,</w:t>
        </w:r>
        <w:r w:rsidR="00E36AC0" w:rsidRPr="00537F52">
          <w:rPr>
            <w:rFonts w:ascii="Arial" w:hAnsi="Arial" w:cs="Arial"/>
            <w:sz w:val="24"/>
            <w:szCs w:val="24"/>
          </w:rPr>
          <w:t xml:space="preserve"> Rezazadeh, Alizadeh, Rezaei &amp; Sowti</w:t>
        </w:r>
        <w:r w:rsidRPr="00537F52">
          <w:rPr>
            <w:rFonts w:ascii="Arial" w:hAnsi="Arial" w:cs="Arial"/>
            <w:sz w:val="24"/>
            <w:szCs w:val="24"/>
            <w:lang w:val="pt-BR"/>
          </w:rPr>
          <w:t>, 2021</w:t>
        </w:r>
      </w:hyperlink>
      <w:r w:rsidRPr="00537F52">
        <w:rPr>
          <w:rFonts w:ascii="Arial" w:hAnsi="Arial" w:cs="Arial"/>
          <w:sz w:val="24"/>
          <w:szCs w:val="24"/>
          <w:lang w:val="pt-BR"/>
        </w:rPr>
        <w:t xml:space="preserve">). </w:t>
      </w:r>
      <w:r w:rsidRPr="00537F52">
        <w:rPr>
          <w:rFonts w:ascii="Arial" w:hAnsi="Arial" w:cs="Arial"/>
          <w:sz w:val="24"/>
          <w:szCs w:val="24"/>
        </w:rPr>
        <w:t>Também, o encapsulamento pode promover a liberação controlada e otimizar a entrega dos biocompostos em locais apropriados, potencializando assim eficácia (</w:t>
      </w:r>
      <w:hyperlink r:id="rId22" w:anchor="bib40" w:history="1">
        <w:r w:rsidRPr="00537F52">
          <w:rPr>
            <w:rFonts w:ascii="Arial" w:hAnsi="Arial" w:cs="Arial"/>
            <w:sz w:val="24"/>
            <w:szCs w:val="24"/>
          </w:rPr>
          <w:t>Krasaekoopt</w:t>
        </w:r>
        <w:r w:rsidR="00E96675" w:rsidRPr="00537F52">
          <w:rPr>
            <w:rFonts w:ascii="Arial" w:hAnsi="Arial" w:cs="Arial"/>
            <w:sz w:val="24"/>
            <w:szCs w:val="24"/>
          </w:rPr>
          <w:t xml:space="preserve">, </w:t>
        </w:r>
        <w:r w:rsidR="00E96675" w:rsidRPr="00537F52">
          <w:rPr>
            <w:rFonts w:ascii="Arial" w:hAnsi="Arial" w:cs="Arial"/>
            <w:sz w:val="24"/>
            <w:szCs w:val="24"/>
            <w:lang w:val="pt-BR"/>
          </w:rPr>
          <w:t>Bhandari &amp; Deeth</w:t>
        </w:r>
        <w:r w:rsidRPr="00537F52">
          <w:rPr>
            <w:rFonts w:ascii="Arial" w:hAnsi="Arial" w:cs="Arial"/>
            <w:sz w:val="24"/>
            <w:szCs w:val="24"/>
          </w:rPr>
          <w:t xml:space="preserve"> , 2003</w:t>
        </w:r>
      </w:hyperlink>
      <w:r w:rsidRPr="00537F52">
        <w:rPr>
          <w:rFonts w:ascii="Arial" w:hAnsi="Arial" w:cs="Arial"/>
          <w:sz w:val="24"/>
          <w:szCs w:val="24"/>
        </w:rPr>
        <w:t>; </w:t>
      </w:r>
      <w:hyperlink r:id="rId23" w:anchor="bib33" w:history="1">
        <w:r w:rsidRPr="00537F52">
          <w:rPr>
            <w:rFonts w:ascii="Arial" w:hAnsi="Arial" w:cs="Arial"/>
            <w:sz w:val="24"/>
            <w:szCs w:val="24"/>
          </w:rPr>
          <w:t>Heidebach</w:t>
        </w:r>
        <w:r w:rsidR="00EB16B9" w:rsidRPr="00537F52">
          <w:rPr>
            <w:rFonts w:ascii="Arial" w:hAnsi="Arial" w:cs="Arial"/>
            <w:sz w:val="24"/>
            <w:szCs w:val="24"/>
          </w:rPr>
          <w:t xml:space="preserve">, </w:t>
        </w:r>
        <w:r w:rsidR="00EB16B9" w:rsidRPr="00537F52">
          <w:rPr>
            <w:rFonts w:ascii="Arial" w:hAnsi="Arial" w:cs="Arial"/>
            <w:sz w:val="24"/>
            <w:szCs w:val="24"/>
            <w:lang w:val="pt-BR"/>
          </w:rPr>
          <w:t>Först &amp; Kulozik</w:t>
        </w:r>
        <w:r w:rsidRPr="00537F52">
          <w:rPr>
            <w:rFonts w:ascii="Arial" w:hAnsi="Arial" w:cs="Arial"/>
            <w:sz w:val="24"/>
            <w:szCs w:val="24"/>
          </w:rPr>
          <w:t>, 2012</w:t>
        </w:r>
      </w:hyperlink>
      <w:r w:rsidRPr="00537F52">
        <w:rPr>
          <w:rFonts w:ascii="Arial" w:hAnsi="Arial" w:cs="Arial"/>
          <w:sz w:val="24"/>
          <w:szCs w:val="24"/>
        </w:rPr>
        <w:t>; </w:t>
      </w:r>
      <w:hyperlink r:id="rId24" w:anchor="bib57" w:history="1">
        <w:r w:rsidRPr="00537F52">
          <w:rPr>
            <w:rFonts w:ascii="Arial" w:hAnsi="Arial" w:cs="Arial"/>
            <w:sz w:val="24"/>
            <w:szCs w:val="24"/>
          </w:rPr>
          <w:t xml:space="preserve">Premjit </w:t>
        </w:r>
        <w:r w:rsidR="00EB16B9" w:rsidRPr="00537F52">
          <w:rPr>
            <w:rFonts w:ascii="Arial" w:hAnsi="Arial" w:cs="Arial"/>
            <w:sz w:val="24"/>
            <w:szCs w:val="24"/>
          </w:rPr>
          <w:t>&amp;</w:t>
        </w:r>
        <w:r w:rsidRPr="00537F52">
          <w:rPr>
            <w:rFonts w:ascii="Arial" w:hAnsi="Arial" w:cs="Arial"/>
            <w:sz w:val="24"/>
            <w:szCs w:val="24"/>
          </w:rPr>
          <w:t xml:space="preserve"> Mitra, 2021</w:t>
        </w:r>
      </w:hyperlink>
      <w:r w:rsidRPr="00537F52">
        <w:rPr>
          <w:rFonts w:ascii="Arial" w:hAnsi="Arial" w:cs="Arial"/>
          <w:sz w:val="24"/>
          <w:szCs w:val="24"/>
        </w:rPr>
        <w:t xml:space="preserve">). </w:t>
      </w:r>
    </w:p>
    <w:p w14:paraId="3875F8BB" w14:textId="576F6049" w:rsidR="00D00EF4" w:rsidRPr="00537F52" w:rsidRDefault="00D00EF4" w:rsidP="00D00EF4">
      <w:pPr>
        <w:spacing w:line="360" w:lineRule="auto"/>
        <w:ind w:firstLine="709"/>
        <w:jc w:val="both"/>
        <w:rPr>
          <w:rFonts w:ascii="Arial" w:hAnsi="Arial" w:cs="Arial"/>
          <w:sz w:val="24"/>
          <w:szCs w:val="24"/>
        </w:rPr>
      </w:pPr>
      <w:r w:rsidRPr="00537F52">
        <w:rPr>
          <w:rFonts w:ascii="Arial" w:hAnsi="Arial" w:cs="Arial"/>
          <w:sz w:val="24"/>
          <w:szCs w:val="24"/>
        </w:rPr>
        <w:t xml:space="preserve">O alginato de sódio (AS) é um dos produtos largamente utilizado em procedimentos de microencapsulação, principalmente por ser atóxico, ter boa biocompatibilidade, simples operações e ricas fontes. (Kazi </w:t>
      </w:r>
      <w:r w:rsidR="00EB16B9" w:rsidRPr="00537F52">
        <w:rPr>
          <w:rFonts w:ascii="Arial" w:hAnsi="Arial" w:cs="Arial"/>
          <w:sz w:val="24"/>
          <w:szCs w:val="24"/>
        </w:rPr>
        <w:t>&amp;</w:t>
      </w:r>
      <w:r w:rsidRPr="00537F52">
        <w:rPr>
          <w:rFonts w:ascii="Arial" w:hAnsi="Arial" w:cs="Arial"/>
          <w:sz w:val="24"/>
          <w:szCs w:val="24"/>
        </w:rPr>
        <w:t xml:space="preserve"> Yamamoto, 2019).</w:t>
      </w:r>
    </w:p>
    <w:p w14:paraId="20D402DD" w14:textId="77777777" w:rsidR="00D00EF4" w:rsidRPr="00537F52" w:rsidRDefault="00D00EF4" w:rsidP="00D00EF4">
      <w:pPr>
        <w:spacing w:line="360" w:lineRule="auto"/>
        <w:ind w:firstLine="709"/>
        <w:jc w:val="both"/>
        <w:rPr>
          <w:rFonts w:ascii="Arial" w:hAnsi="Arial" w:cs="Arial"/>
          <w:sz w:val="24"/>
          <w:szCs w:val="24"/>
        </w:rPr>
      </w:pPr>
      <w:r w:rsidRPr="00537F52">
        <w:rPr>
          <w:rFonts w:ascii="Arial" w:hAnsi="Arial" w:cs="Arial"/>
          <w:sz w:val="24"/>
          <w:szCs w:val="24"/>
        </w:rPr>
        <w:t>O alginato de sódio é um polímero extraído de algas marinhas, constituído por várias unidades de sais de ácidos β-D-manurônico e α-L-gulurônico, unidas por ligações glicosídicas (Figura 7). Apresenta cadeias lineares solúveis em meio aquoso e o contato com os íons metálicos divalentes como o Ca</w:t>
      </w:r>
      <w:r w:rsidRPr="00537F52">
        <w:rPr>
          <w:rFonts w:ascii="Arial" w:hAnsi="Arial" w:cs="Arial"/>
          <w:sz w:val="24"/>
          <w:szCs w:val="24"/>
          <w:vertAlign w:val="superscript"/>
        </w:rPr>
        <w:t>2+</w:t>
      </w:r>
      <w:r w:rsidRPr="00537F52">
        <w:rPr>
          <w:rFonts w:ascii="Arial" w:hAnsi="Arial" w:cs="Arial"/>
          <w:sz w:val="24"/>
          <w:szCs w:val="24"/>
        </w:rPr>
        <w:t>, promove a ligação entre as cadeias lineares, formando uma estrutura tridimensional gelatinosa e insolúvel, na forma de esferas (Figura 8).</w:t>
      </w:r>
    </w:p>
    <w:p w14:paraId="007EA577" w14:textId="77777777" w:rsidR="00D00EF4" w:rsidRPr="00537F52" w:rsidRDefault="00D00EF4" w:rsidP="00D00EF4">
      <w:pPr>
        <w:spacing w:line="360" w:lineRule="auto"/>
        <w:ind w:firstLine="709"/>
        <w:jc w:val="both"/>
        <w:rPr>
          <w:rFonts w:ascii="Arial" w:hAnsi="Arial" w:cs="Arial"/>
          <w:b/>
          <w:bCs/>
          <w:sz w:val="24"/>
          <w:szCs w:val="24"/>
        </w:rPr>
      </w:pPr>
    </w:p>
    <w:p w14:paraId="159E7D28" w14:textId="77777777" w:rsidR="00D00EF4" w:rsidRPr="00537F52" w:rsidRDefault="00D00EF4" w:rsidP="00D00EF4">
      <w:pPr>
        <w:spacing w:line="360" w:lineRule="auto"/>
        <w:jc w:val="center"/>
        <w:rPr>
          <w:rFonts w:ascii="Arial" w:hAnsi="Arial" w:cs="Arial"/>
          <w:b/>
          <w:bCs/>
          <w:sz w:val="24"/>
          <w:szCs w:val="24"/>
        </w:rPr>
      </w:pPr>
      <w:r w:rsidRPr="00537F52">
        <w:rPr>
          <w:rFonts w:ascii="Arial" w:hAnsi="Arial" w:cs="Arial"/>
          <w:noProof/>
          <w:sz w:val="24"/>
          <w:szCs w:val="24"/>
        </w:rPr>
        <w:drawing>
          <wp:inline distT="0" distB="0" distL="0" distR="0" wp14:anchorId="2316193B" wp14:editId="516D9005">
            <wp:extent cx="3238500" cy="12001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11160" cy="1227077"/>
                    </a:xfrm>
                    <a:prstGeom prst="rect">
                      <a:avLst/>
                    </a:prstGeom>
                  </pic:spPr>
                </pic:pic>
              </a:graphicData>
            </a:graphic>
          </wp:inline>
        </w:drawing>
      </w:r>
    </w:p>
    <w:p w14:paraId="7C342079" w14:textId="77777777" w:rsidR="00D00EF4" w:rsidRPr="00537F52" w:rsidRDefault="00D00EF4" w:rsidP="00D00EF4">
      <w:pPr>
        <w:spacing w:line="360" w:lineRule="auto"/>
        <w:rPr>
          <w:rFonts w:ascii="Arial" w:hAnsi="Arial" w:cs="Arial"/>
          <w:sz w:val="24"/>
          <w:szCs w:val="24"/>
        </w:rPr>
      </w:pPr>
      <w:r w:rsidRPr="00537F52">
        <w:rPr>
          <w:rFonts w:ascii="Arial" w:hAnsi="Arial" w:cs="Arial"/>
          <w:b/>
          <w:bCs/>
          <w:sz w:val="24"/>
          <w:szCs w:val="24"/>
        </w:rPr>
        <w:t>Figura 7.</w:t>
      </w:r>
      <w:r w:rsidRPr="00537F52">
        <w:rPr>
          <w:rFonts w:ascii="Arial" w:hAnsi="Arial" w:cs="Arial"/>
          <w:sz w:val="24"/>
          <w:szCs w:val="24"/>
        </w:rPr>
        <w:t xml:space="preserve"> Estrutura química do alginato de sódio.</w:t>
      </w:r>
    </w:p>
    <w:p w14:paraId="76CECF75" w14:textId="10D5B135" w:rsidR="00D00EF4" w:rsidRPr="00537F52" w:rsidRDefault="00D00EF4" w:rsidP="00D00EF4">
      <w:pPr>
        <w:spacing w:line="360" w:lineRule="auto"/>
        <w:rPr>
          <w:rFonts w:ascii="Arial" w:hAnsi="Arial" w:cs="Arial"/>
          <w:sz w:val="24"/>
          <w:szCs w:val="24"/>
        </w:rPr>
      </w:pPr>
      <w:r w:rsidRPr="00537F52">
        <w:rPr>
          <w:rFonts w:ascii="Arial" w:hAnsi="Arial" w:cs="Arial"/>
          <w:b/>
          <w:bCs/>
          <w:sz w:val="24"/>
          <w:szCs w:val="24"/>
        </w:rPr>
        <w:t>Fonte:</w:t>
      </w:r>
      <w:r w:rsidRPr="00537F52">
        <w:rPr>
          <w:rFonts w:ascii="Arial" w:hAnsi="Arial" w:cs="Arial"/>
          <w:sz w:val="24"/>
          <w:szCs w:val="24"/>
        </w:rPr>
        <w:t xml:space="preserve"> </w:t>
      </w:r>
      <w:r w:rsidR="00FB1B83" w:rsidRPr="00537F52">
        <w:rPr>
          <w:rFonts w:ascii="Arial" w:hAnsi="Arial" w:cs="Arial"/>
          <w:sz w:val="24"/>
          <w:szCs w:val="24"/>
        </w:rPr>
        <w:t>(</w:t>
      </w:r>
      <w:r w:rsidRPr="00537F52">
        <w:rPr>
          <w:rFonts w:ascii="Arial" w:hAnsi="Arial" w:cs="Arial"/>
          <w:sz w:val="24"/>
          <w:szCs w:val="24"/>
        </w:rPr>
        <w:t>Souza, Zamora</w:t>
      </w:r>
      <w:r w:rsidR="00FB1B83" w:rsidRPr="00537F52">
        <w:rPr>
          <w:rFonts w:ascii="Arial" w:hAnsi="Arial" w:cs="Arial"/>
          <w:sz w:val="24"/>
          <w:szCs w:val="24"/>
        </w:rPr>
        <w:t xml:space="preserve"> &amp; </w:t>
      </w:r>
      <w:r w:rsidRPr="00537F52">
        <w:rPr>
          <w:rFonts w:ascii="Arial" w:hAnsi="Arial" w:cs="Arial"/>
          <w:sz w:val="24"/>
          <w:szCs w:val="24"/>
        </w:rPr>
        <w:t>Zawadzki</w:t>
      </w:r>
      <w:r w:rsidR="00FB1B83" w:rsidRPr="00537F52">
        <w:rPr>
          <w:rFonts w:ascii="Arial" w:hAnsi="Arial" w:cs="Arial"/>
          <w:sz w:val="24"/>
          <w:szCs w:val="24"/>
        </w:rPr>
        <w:t xml:space="preserve">, </w:t>
      </w:r>
      <w:r w:rsidRPr="00537F52">
        <w:rPr>
          <w:rFonts w:ascii="Arial" w:hAnsi="Arial" w:cs="Arial"/>
          <w:sz w:val="24"/>
          <w:szCs w:val="24"/>
        </w:rPr>
        <w:t>2008</w:t>
      </w:r>
      <w:r w:rsidR="00FB1B83" w:rsidRPr="00537F52">
        <w:rPr>
          <w:rFonts w:ascii="Arial" w:hAnsi="Arial" w:cs="Arial"/>
          <w:sz w:val="24"/>
          <w:szCs w:val="24"/>
        </w:rPr>
        <w:t>)</w:t>
      </w:r>
      <w:r w:rsidRPr="00537F52">
        <w:rPr>
          <w:rFonts w:ascii="Arial" w:hAnsi="Arial" w:cs="Arial"/>
          <w:sz w:val="24"/>
          <w:szCs w:val="24"/>
        </w:rPr>
        <w:t>.</w:t>
      </w:r>
    </w:p>
    <w:p w14:paraId="76F9A9B8" w14:textId="77777777" w:rsidR="00D00EF4" w:rsidRPr="00537F52" w:rsidRDefault="00D00EF4" w:rsidP="00D00EF4">
      <w:pPr>
        <w:spacing w:line="360" w:lineRule="auto"/>
        <w:rPr>
          <w:rFonts w:ascii="Arial" w:hAnsi="Arial" w:cs="Arial"/>
          <w:sz w:val="24"/>
          <w:szCs w:val="24"/>
        </w:rPr>
      </w:pPr>
    </w:p>
    <w:p w14:paraId="4CA0673B" w14:textId="68EA6A17" w:rsidR="00FB1B83" w:rsidRDefault="00D00EF4" w:rsidP="001C5CFE">
      <w:pPr>
        <w:spacing w:line="360" w:lineRule="auto"/>
        <w:ind w:firstLine="720"/>
        <w:jc w:val="both"/>
        <w:rPr>
          <w:rFonts w:ascii="Arial" w:hAnsi="Arial" w:cs="Arial"/>
          <w:sz w:val="24"/>
          <w:szCs w:val="24"/>
        </w:rPr>
      </w:pPr>
      <w:r w:rsidRPr="00537F52">
        <w:rPr>
          <w:rFonts w:ascii="Arial" w:hAnsi="Arial" w:cs="Arial"/>
          <w:sz w:val="24"/>
          <w:szCs w:val="24"/>
        </w:rPr>
        <w:t>A combinação utilizando alginato de sódio tem se mostrado, particularmente, interessante como suporte híbrido. O alginato apresenta disponibilidade abundante, baixo custo, não toxicidade, compatibilidade enzimática e ambiental, biodegradabilidade, excelente desempenho e é capaz de gelificação na presença de íons bivalentes, como o Ca</w:t>
      </w:r>
      <w:r w:rsidRPr="00537F52">
        <w:rPr>
          <w:rFonts w:ascii="Arial" w:hAnsi="Arial" w:cs="Arial"/>
          <w:sz w:val="24"/>
          <w:szCs w:val="24"/>
          <w:vertAlign w:val="superscript"/>
        </w:rPr>
        <w:t>2+</w:t>
      </w:r>
      <w:r w:rsidRPr="00537F52">
        <w:rPr>
          <w:rFonts w:ascii="Arial" w:hAnsi="Arial" w:cs="Arial"/>
          <w:sz w:val="24"/>
          <w:szCs w:val="24"/>
        </w:rPr>
        <w:t>, Co</w:t>
      </w:r>
      <w:r w:rsidRPr="00537F52">
        <w:rPr>
          <w:rFonts w:ascii="Arial" w:hAnsi="Arial" w:cs="Arial"/>
          <w:sz w:val="24"/>
          <w:szCs w:val="24"/>
          <w:vertAlign w:val="superscript"/>
        </w:rPr>
        <w:t>2+</w:t>
      </w:r>
      <w:r w:rsidRPr="00537F52">
        <w:rPr>
          <w:rFonts w:ascii="Arial" w:hAnsi="Arial" w:cs="Arial"/>
          <w:sz w:val="24"/>
          <w:szCs w:val="24"/>
        </w:rPr>
        <w:t xml:space="preserve"> e Ba</w:t>
      </w:r>
      <w:r w:rsidRPr="00537F52">
        <w:rPr>
          <w:rFonts w:ascii="Arial" w:hAnsi="Arial" w:cs="Arial"/>
          <w:sz w:val="24"/>
          <w:szCs w:val="24"/>
          <w:vertAlign w:val="superscript"/>
        </w:rPr>
        <w:t>2+</w:t>
      </w:r>
      <w:r w:rsidRPr="00537F52">
        <w:rPr>
          <w:rFonts w:ascii="Arial" w:hAnsi="Arial" w:cs="Arial"/>
          <w:sz w:val="24"/>
          <w:szCs w:val="24"/>
        </w:rPr>
        <w:t xml:space="preserve"> em condições de preparos simples e leve (Bilal</w:t>
      </w:r>
      <w:r w:rsidR="00FB1B83" w:rsidRPr="00537F52">
        <w:rPr>
          <w:rFonts w:ascii="Arial" w:hAnsi="Arial" w:cs="Arial"/>
          <w:sz w:val="24"/>
          <w:szCs w:val="24"/>
        </w:rPr>
        <w:t xml:space="preserve"> &amp; I</w:t>
      </w:r>
      <w:r w:rsidRPr="00537F52">
        <w:rPr>
          <w:rFonts w:ascii="Arial" w:hAnsi="Arial" w:cs="Arial"/>
          <w:sz w:val="24"/>
          <w:szCs w:val="24"/>
        </w:rPr>
        <w:t>qbal, 2019).</w:t>
      </w:r>
      <w:r w:rsidRPr="00FB2AFD">
        <w:rPr>
          <w:rFonts w:ascii="Arial" w:hAnsi="Arial" w:cs="Arial"/>
          <w:sz w:val="24"/>
          <w:szCs w:val="24"/>
        </w:rPr>
        <w:t xml:space="preserve"> </w:t>
      </w:r>
    </w:p>
    <w:p w14:paraId="03F4D4CB" w14:textId="62941A74" w:rsidR="00596217" w:rsidRDefault="00596217" w:rsidP="001C5CFE">
      <w:pPr>
        <w:spacing w:line="360" w:lineRule="auto"/>
        <w:ind w:firstLine="720"/>
        <w:jc w:val="both"/>
        <w:rPr>
          <w:rFonts w:ascii="Arial" w:hAnsi="Arial" w:cs="Arial"/>
          <w:sz w:val="24"/>
          <w:szCs w:val="24"/>
        </w:rPr>
      </w:pPr>
    </w:p>
    <w:p w14:paraId="66C7C282" w14:textId="187DE46C" w:rsidR="00596217" w:rsidRDefault="00596217" w:rsidP="001C5CFE">
      <w:pPr>
        <w:spacing w:line="360" w:lineRule="auto"/>
        <w:ind w:firstLine="720"/>
        <w:jc w:val="both"/>
        <w:rPr>
          <w:rFonts w:ascii="Arial" w:hAnsi="Arial" w:cs="Arial"/>
          <w:sz w:val="24"/>
          <w:szCs w:val="24"/>
        </w:rPr>
      </w:pPr>
    </w:p>
    <w:p w14:paraId="30B0CBFE" w14:textId="098E9110" w:rsidR="00596217" w:rsidRDefault="00596217" w:rsidP="001C5CFE">
      <w:pPr>
        <w:spacing w:line="360" w:lineRule="auto"/>
        <w:ind w:firstLine="720"/>
        <w:jc w:val="both"/>
        <w:rPr>
          <w:rFonts w:ascii="Arial" w:hAnsi="Arial" w:cs="Arial"/>
          <w:sz w:val="24"/>
          <w:szCs w:val="24"/>
        </w:rPr>
      </w:pPr>
    </w:p>
    <w:p w14:paraId="3D5FD8B9" w14:textId="3E31C8EA" w:rsidR="00596217" w:rsidRDefault="00596217" w:rsidP="00596217">
      <w:pPr>
        <w:pStyle w:val="PargrafodaLista"/>
        <w:spacing w:line="360" w:lineRule="auto"/>
        <w:ind w:left="0" w:firstLine="0"/>
        <w:jc w:val="left"/>
        <w:rPr>
          <w:rFonts w:ascii="Arial" w:hAnsi="Arial" w:cs="Arial"/>
          <w:b/>
          <w:bCs/>
          <w:sz w:val="24"/>
          <w:szCs w:val="24"/>
        </w:rPr>
      </w:pPr>
      <w:r w:rsidRPr="00596217">
        <w:rPr>
          <w:rFonts w:ascii="Arial" w:hAnsi="Arial" w:cs="Arial"/>
          <w:b/>
          <w:bCs/>
          <w:sz w:val="24"/>
          <w:szCs w:val="24"/>
        </w:rPr>
        <w:lastRenderedPageBreak/>
        <w:t>REFERÊNCIAS</w:t>
      </w:r>
    </w:p>
    <w:p w14:paraId="16F57C25" w14:textId="0D96C042" w:rsidR="00596217" w:rsidRPr="00537F52" w:rsidRDefault="00596217" w:rsidP="00596217">
      <w:pPr>
        <w:pStyle w:val="PargrafodaLista"/>
        <w:spacing w:line="360" w:lineRule="auto"/>
        <w:ind w:left="0" w:firstLine="0"/>
        <w:jc w:val="left"/>
        <w:rPr>
          <w:rFonts w:ascii="Arial" w:hAnsi="Arial" w:cs="Arial"/>
          <w:b/>
          <w:bCs/>
          <w:sz w:val="24"/>
          <w:szCs w:val="24"/>
        </w:rPr>
      </w:pPr>
    </w:p>
    <w:p w14:paraId="34B15110" w14:textId="77777777" w:rsidR="00537F52" w:rsidRPr="00537F52" w:rsidRDefault="00537F52" w:rsidP="00537F52">
      <w:pPr>
        <w:tabs>
          <w:tab w:val="left" w:pos="9356"/>
        </w:tabs>
        <w:jc w:val="both"/>
        <w:rPr>
          <w:rFonts w:ascii="Arial" w:hAnsi="Arial" w:cs="Arial"/>
          <w:sz w:val="24"/>
          <w:szCs w:val="24"/>
          <w:lang w:val="en-US"/>
        </w:rPr>
      </w:pPr>
      <w:r w:rsidRPr="004136A5">
        <w:rPr>
          <w:rFonts w:ascii="Arial" w:hAnsi="Arial" w:cs="Arial"/>
          <w:sz w:val="24"/>
          <w:szCs w:val="24"/>
          <w:lang w:val="pt-BR"/>
        </w:rPr>
        <w:t xml:space="preserve">Agregán, R., Munekata, P. E. S., Feng, X., Astray, G., Gullón, B., &amp; Lorenzo, J. M. (2021). </w:t>
      </w:r>
      <w:r w:rsidRPr="00537F52">
        <w:rPr>
          <w:rFonts w:ascii="Arial" w:hAnsi="Arial" w:cs="Arial"/>
          <w:sz w:val="24"/>
          <w:szCs w:val="24"/>
          <w:lang w:val="en-US"/>
        </w:rPr>
        <w:t xml:space="preserve">Recent advances in the extraction of polyphenols from eggplant and their application in foods. </w:t>
      </w:r>
      <w:r w:rsidRPr="00537F52">
        <w:rPr>
          <w:rFonts w:ascii="Arial" w:hAnsi="Arial" w:cs="Arial"/>
          <w:i/>
          <w:iCs/>
          <w:sz w:val="24"/>
          <w:szCs w:val="24"/>
          <w:lang w:val="en-US"/>
        </w:rPr>
        <w:t>LWT – Food Science and Technology, 146</w:t>
      </w:r>
      <w:r w:rsidRPr="00537F52">
        <w:rPr>
          <w:rFonts w:ascii="Arial" w:hAnsi="Arial" w:cs="Arial"/>
          <w:sz w:val="24"/>
          <w:szCs w:val="24"/>
          <w:lang w:val="en-US"/>
        </w:rPr>
        <w:t>, Article 111381. https://doi.org/</w:t>
      </w:r>
      <w:hyperlink r:id="rId26" w:tgtFrame="_blank" w:history="1">
        <w:r w:rsidRPr="00537F52">
          <w:rPr>
            <w:rFonts w:ascii="Arial" w:hAnsi="Arial" w:cs="Arial"/>
            <w:sz w:val="24"/>
            <w:szCs w:val="24"/>
            <w:lang w:val="en-US"/>
          </w:rPr>
          <w:t>10.1016/j.lwt.2021.111381</w:t>
        </w:r>
      </w:hyperlink>
      <w:r w:rsidRPr="00537F52">
        <w:rPr>
          <w:rFonts w:ascii="Arial" w:hAnsi="Arial" w:cs="Arial"/>
          <w:sz w:val="24"/>
          <w:szCs w:val="24"/>
          <w:lang w:val="en-US"/>
        </w:rPr>
        <w:t>.</w:t>
      </w:r>
    </w:p>
    <w:p w14:paraId="117F9953" w14:textId="77777777" w:rsidR="00537F52" w:rsidRPr="00537F52" w:rsidRDefault="00537F52" w:rsidP="00537F52">
      <w:pPr>
        <w:tabs>
          <w:tab w:val="left" w:pos="9356"/>
        </w:tabs>
        <w:jc w:val="both"/>
        <w:rPr>
          <w:rFonts w:ascii="Arial" w:hAnsi="Arial" w:cs="Arial"/>
          <w:sz w:val="24"/>
          <w:szCs w:val="24"/>
          <w:lang w:val="en-US"/>
        </w:rPr>
      </w:pPr>
    </w:p>
    <w:p w14:paraId="6729B5B4" w14:textId="4F9B9AA1" w:rsidR="00537F52" w:rsidRPr="00537F52" w:rsidRDefault="00537F52" w:rsidP="00537F52">
      <w:pPr>
        <w:tabs>
          <w:tab w:val="left" w:pos="9356"/>
        </w:tabs>
        <w:jc w:val="both"/>
        <w:rPr>
          <w:rFonts w:ascii="Arial" w:hAnsi="Arial" w:cs="Arial"/>
          <w:sz w:val="24"/>
          <w:szCs w:val="24"/>
          <w:lang w:val="en-US"/>
        </w:rPr>
      </w:pPr>
      <w:r w:rsidRPr="00537F52">
        <w:rPr>
          <w:rFonts w:ascii="Arial" w:hAnsi="Arial" w:cs="Arial"/>
          <w:sz w:val="24"/>
          <w:szCs w:val="24"/>
          <w:lang w:val="en-US"/>
        </w:rPr>
        <w:t xml:space="preserve">Allen, D. T., &amp; Shonnard, D. R. (2001). Green engineering: Environmentally conscious de design of chemical processes and products. </w:t>
      </w:r>
      <w:r w:rsidRPr="00537F52">
        <w:rPr>
          <w:rFonts w:ascii="Arial" w:hAnsi="Arial" w:cs="Arial"/>
          <w:i/>
          <w:iCs/>
          <w:sz w:val="24"/>
          <w:szCs w:val="24"/>
          <w:lang w:val="en-US"/>
        </w:rPr>
        <w:t xml:space="preserve">AIChE Journal, </w:t>
      </w:r>
      <w:r w:rsidRPr="00537F52">
        <w:rPr>
          <w:rFonts w:ascii="Arial" w:hAnsi="Arial" w:cs="Arial"/>
          <w:sz w:val="24"/>
          <w:szCs w:val="24"/>
          <w:lang w:val="en-US"/>
        </w:rPr>
        <w:t xml:space="preserve">47 (9), 1906-1910. </w:t>
      </w:r>
      <w:hyperlink r:id="rId27" w:history="1">
        <w:r w:rsidRPr="00537F52">
          <w:rPr>
            <w:rFonts w:ascii="Arial" w:hAnsi="Arial" w:cs="Arial"/>
            <w:sz w:val="24"/>
            <w:szCs w:val="24"/>
            <w:lang w:val="en-US"/>
          </w:rPr>
          <w:t>https://doi.org/10.1002/aic.690470902</w:t>
        </w:r>
      </w:hyperlink>
      <w:r w:rsidRPr="00537F52">
        <w:rPr>
          <w:rFonts w:ascii="Arial" w:hAnsi="Arial" w:cs="Arial"/>
          <w:sz w:val="24"/>
          <w:szCs w:val="24"/>
          <w:lang w:val="en-US"/>
        </w:rPr>
        <w:t>.</w:t>
      </w:r>
    </w:p>
    <w:p w14:paraId="1F87EEBA" w14:textId="77777777" w:rsidR="00537F52" w:rsidRPr="00537F52" w:rsidRDefault="00537F52" w:rsidP="00537F52">
      <w:pPr>
        <w:tabs>
          <w:tab w:val="left" w:pos="9356"/>
        </w:tabs>
        <w:jc w:val="both"/>
        <w:rPr>
          <w:rFonts w:ascii="Arial" w:hAnsi="Arial" w:cs="Arial"/>
          <w:sz w:val="24"/>
          <w:szCs w:val="24"/>
          <w:lang w:val="en-US"/>
        </w:rPr>
      </w:pPr>
    </w:p>
    <w:p w14:paraId="462CAF34" w14:textId="77777777" w:rsidR="00537F52" w:rsidRPr="00537F52" w:rsidRDefault="00537F52" w:rsidP="00537F52">
      <w:pPr>
        <w:tabs>
          <w:tab w:val="left" w:pos="9356"/>
        </w:tabs>
        <w:jc w:val="both"/>
        <w:rPr>
          <w:rFonts w:ascii="Arial" w:hAnsi="Arial" w:cs="Arial"/>
          <w:sz w:val="24"/>
          <w:szCs w:val="24"/>
          <w:lang w:val="en-US"/>
        </w:rPr>
      </w:pPr>
      <w:r w:rsidRPr="00537F52">
        <w:rPr>
          <w:rFonts w:ascii="Arial" w:hAnsi="Arial" w:cs="Arial"/>
          <w:sz w:val="24"/>
          <w:szCs w:val="24"/>
          <w:lang w:val="en-US"/>
        </w:rPr>
        <w:t xml:space="preserve">Amiri, S., </w:t>
      </w:r>
      <w:bookmarkStart w:id="2" w:name="_Hlk158795473"/>
      <w:r w:rsidRPr="00537F52">
        <w:rPr>
          <w:rFonts w:ascii="Arial" w:hAnsi="Arial" w:cs="Arial"/>
          <w:sz w:val="24"/>
          <w:szCs w:val="24"/>
          <w:lang w:val="en-US"/>
        </w:rPr>
        <w:t>Rezazadeh</w:t>
      </w:r>
      <w:bookmarkEnd w:id="2"/>
      <w:r w:rsidRPr="00537F52">
        <w:rPr>
          <w:rFonts w:ascii="Arial" w:hAnsi="Arial" w:cs="Arial"/>
          <w:sz w:val="24"/>
          <w:szCs w:val="24"/>
          <w:lang w:val="en-US"/>
        </w:rPr>
        <w:t xml:space="preserve">, B. M., </w:t>
      </w:r>
      <w:bookmarkStart w:id="3" w:name="_Hlk158795478"/>
      <w:r w:rsidRPr="00537F52">
        <w:rPr>
          <w:rFonts w:ascii="Arial" w:hAnsi="Arial" w:cs="Arial"/>
          <w:sz w:val="24"/>
          <w:szCs w:val="24"/>
          <w:lang w:val="en-US"/>
        </w:rPr>
        <w:t>Alizadeh</w:t>
      </w:r>
      <w:bookmarkEnd w:id="3"/>
      <w:r w:rsidRPr="00537F52">
        <w:rPr>
          <w:rFonts w:ascii="Arial" w:hAnsi="Arial" w:cs="Arial"/>
          <w:sz w:val="24"/>
          <w:szCs w:val="24"/>
          <w:lang w:val="en-US"/>
        </w:rPr>
        <w:t xml:space="preserve">, K. M., </w:t>
      </w:r>
      <w:bookmarkStart w:id="4" w:name="_Hlk158795483"/>
      <w:r w:rsidRPr="00537F52">
        <w:rPr>
          <w:rFonts w:ascii="Arial" w:hAnsi="Arial" w:cs="Arial"/>
          <w:sz w:val="24"/>
          <w:szCs w:val="24"/>
          <w:lang w:val="en-US"/>
        </w:rPr>
        <w:t>Rezaei</w:t>
      </w:r>
      <w:bookmarkEnd w:id="4"/>
      <w:r w:rsidRPr="00537F52">
        <w:rPr>
          <w:rFonts w:ascii="Arial" w:hAnsi="Arial" w:cs="Arial"/>
          <w:sz w:val="24"/>
          <w:szCs w:val="24"/>
          <w:lang w:val="en-US"/>
        </w:rPr>
        <w:t xml:space="preserve">, M. R., </w:t>
      </w:r>
      <w:bookmarkStart w:id="5" w:name="_Hlk158795488"/>
      <w:r w:rsidRPr="00537F52">
        <w:rPr>
          <w:rFonts w:ascii="Arial" w:hAnsi="Arial" w:cs="Arial"/>
          <w:sz w:val="24"/>
          <w:szCs w:val="24"/>
          <w:lang w:val="en-US"/>
        </w:rPr>
        <w:t>&amp; Sowti</w:t>
      </w:r>
      <w:bookmarkEnd w:id="5"/>
      <w:r w:rsidRPr="00537F52">
        <w:rPr>
          <w:rFonts w:ascii="Arial" w:hAnsi="Arial" w:cs="Arial"/>
          <w:sz w:val="24"/>
          <w:szCs w:val="24"/>
          <w:lang w:val="en-US"/>
        </w:rPr>
        <w:t xml:space="preserve">, K. M. (2021). Co-production of parabiotic metabolites by Lactobacillus acidophilus LA5 and Bifidobacterium animalis subsp. lactis BB12 in dairy effluents. </w:t>
      </w:r>
      <w:r w:rsidRPr="00537F52">
        <w:rPr>
          <w:rFonts w:ascii="Arial" w:hAnsi="Arial" w:cs="Arial"/>
          <w:i/>
          <w:iCs/>
          <w:sz w:val="24"/>
          <w:szCs w:val="24"/>
          <w:lang w:val="en-US"/>
        </w:rPr>
        <w:t>Chem. Rev. Lett., 4 (2),</w:t>
      </w:r>
      <w:r w:rsidRPr="00537F52">
        <w:rPr>
          <w:rFonts w:ascii="Arial" w:hAnsi="Arial" w:cs="Arial"/>
          <w:sz w:val="24"/>
          <w:szCs w:val="24"/>
          <w:lang w:val="en-US"/>
        </w:rPr>
        <w:t xml:space="preserve"> 66-76. https://doi.org/</w:t>
      </w:r>
      <w:hyperlink r:id="rId28" w:history="1">
        <w:r w:rsidRPr="00537F52">
          <w:rPr>
            <w:rFonts w:ascii="Arial" w:hAnsi="Arial" w:cs="Arial"/>
            <w:sz w:val="24"/>
            <w:szCs w:val="24"/>
            <w:lang w:val="en-US"/>
          </w:rPr>
          <w:t>10.22034/CRL.2021.253739.1086</w:t>
        </w:r>
      </w:hyperlink>
      <w:r w:rsidRPr="00537F52">
        <w:rPr>
          <w:rFonts w:ascii="Arial" w:hAnsi="Arial" w:cs="Arial"/>
          <w:sz w:val="24"/>
          <w:szCs w:val="24"/>
          <w:lang w:val="en-US"/>
        </w:rPr>
        <w:t>.</w:t>
      </w:r>
    </w:p>
    <w:p w14:paraId="3B4A3E8C" w14:textId="77777777" w:rsidR="00537F52" w:rsidRPr="00537F52" w:rsidRDefault="00537F52" w:rsidP="00537F52">
      <w:pPr>
        <w:tabs>
          <w:tab w:val="left" w:pos="9356"/>
        </w:tabs>
        <w:jc w:val="both"/>
        <w:rPr>
          <w:rFonts w:ascii="Arial" w:hAnsi="Arial" w:cs="Arial"/>
          <w:sz w:val="24"/>
          <w:szCs w:val="24"/>
          <w:lang w:val="en-US"/>
        </w:rPr>
      </w:pPr>
    </w:p>
    <w:p w14:paraId="2A4E66D7" w14:textId="13A36336" w:rsidR="00537F52" w:rsidRDefault="00537F52" w:rsidP="00537F52">
      <w:pPr>
        <w:pStyle w:val="Ttulo1"/>
        <w:tabs>
          <w:tab w:val="left" w:pos="9356"/>
        </w:tabs>
        <w:spacing w:before="0"/>
        <w:ind w:left="0" w:right="0"/>
        <w:jc w:val="both"/>
        <w:rPr>
          <w:rFonts w:ascii="Arial" w:hAnsi="Arial" w:cs="Arial"/>
          <w:b w:val="0"/>
          <w:bCs w:val="0"/>
          <w:sz w:val="24"/>
          <w:szCs w:val="24"/>
          <w:lang w:val="en-US"/>
        </w:rPr>
      </w:pPr>
      <w:r w:rsidRPr="00537F52">
        <w:rPr>
          <w:rFonts w:ascii="Arial" w:hAnsi="Arial" w:cs="Arial"/>
          <w:b w:val="0"/>
          <w:bCs w:val="0"/>
          <w:sz w:val="24"/>
          <w:szCs w:val="24"/>
          <w:lang w:val="en-US"/>
        </w:rPr>
        <w:t xml:space="preserve">Anal, A. K., &amp; Singh, H. (2007). Recent advances in microencapsulation of probiotics for industrial applications and targeted delivery – Review. </w:t>
      </w:r>
      <w:r w:rsidRPr="00537F52">
        <w:rPr>
          <w:rFonts w:ascii="Arial" w:hAnsi="Arial" w:cs="Arial"/>
          <w:b w:val="0"/>
          <w:bCs w:val="0"/>
          <w:i/>
          <w:iCs/>
          <w:sz w:val="24"/>
          <w:szCs w:val="24"/>
          <w:lang w:val="en-US"/>
        </w:rPr>
        <w:t>Trends Food Sci. Technol., 18,</w:t>
      </w:r>
      <w:r w:rsidRPr="00537F52">
        <w:rPr>
          <w:rFonts w:ascii="Arial" w:hAnsi="Arial" w:cs="Arial"/>
          <w:b w:val="0"/>
          <w:bCs w:val="0"/>
          <w:sz w:val="24"/>
          <w:szCs w:val="24"/>
          <w:lang w:val="en-US"/>
        </w:rPr>
        <w:t xml:space="preserve"> 240-251. </w:t>
      </w:r>
      <w:hyperlink r:id="rId29" w:tgtFrame="_blank" w:tooltip="Persistent link using digital object identifier" w:history="1">
        <w:r w:rsidRPr="00537F52">
          <w:rPr>
            <w:rFonts w:ascii="Arial" w:hAnsi="Arial" w:cs="Arial"/>
            <w:b w:val="0"/>
            <w:bCs w:val="0"/>
            <w:sz w:val="24"/>
            <w:szCs w:val="24"/>
            <w:lang w:val="en-US"/>
          </w:rPr>
          <w:t>https://doi.org/10.1016/j.tifs.2007.01.004</w:t>
        </w:r>
      </w:hyperlink>
      <w:r w:rsidRPr="00537F52">
        <w:rPr>
          <w:rFonts w:ascii="Arial" w:hAnsi="Arial" w:cs="Arial"/>
          <w:b w:val="0"/>
          <w:bCs w:val="0"/>
          <w:sz w:val="24"/>
          <w:szCs w:val="24"/>
          <w:lang w:val="en-US"/>
        </w:rPr>
        <w:t>.</w:t>
      </w:r>
    </w:p>
    <w:p w14:paraId="7E21D0B3" w14:textId="77777777" w:rsidR="00975002" w:rsidRPr="00537F52" w:rsidRDefault="00975002" w:rsidP="00537F52">
      <w:pPr>
        <w:pStyle w:val="Ttulo1"/>
        <w:tabs>
          <w:tab w:val="left" w:pos="9356"/>
        </w:tabs>
        <w:spacing w:before="0"/>
        <w:ind w:left="0" w:right="0"/>
        <w:jc w:val="both"/>
        <w:rPr>
          <w:rFonts w:ascii="Arial" w:hAnsi="Arial" w:cs="Arial"/>
          <w:b w:val="0"/>
          <w:bCs w:val="0"/>
          <w:sz w:val="24"/>
          <w:szCs w:val="24"/>
          <w:lang w:val="en-US"/>
        </w:rPr>
      </w:pPr>
    </w:p>
    <w:p w14:paraId="1CCC01C0" w14:textId="77777777" w:rsidR="00537F52" w:rsidRPr="00537F52" w:rsidRDefault="00537F52" w:rsidP="00537F52">
      <w:pPr>
        <w:tabs>
          <w:tab w:val="left" w:pos="9356"/>
        </w:tabs>
        <w:jc w:val="both"/>
        <w:rPr>
          <w:rFonts w:ascii="Arial" w:hAnsi="Arial" w:cs="Arial"/>
          <w:sz w:val="24"/>
          <w:szCs w:val="24"/>
          <w:lang w:val="en-US"/>
        </w:rPr>
      </w:pPr>
      <w:r w:rsidRPr="00537F52">
        <w:rPr>
          <w:rFonts w:ascii="Arial" w:hAnsi="Arial" w:cs="Arial"/>
          <w:sz w:val="24"/>
          <w:szCs w:val="24"/>
          <w:lang w:val="en-US"/>
        </w:rPr>
        <w:t xml:space="preserve">Arepally, D., &amp; Goswami, T.K. (2019). Effect of inlet air temperature and gum Arabic concentration on encapsulation of probiotics by spray drying. </w:t>
      </w:r>
      <w:r w:rsidRPr="00537F52">
        <w:rPr>
          <w:rFonts w:ascii="Arial" w:hAnsi="Arial" w:cs="Arial"/>
          <w:i/>
          <w:iCs/>
          <w:sz w:val="24"/>
          <w:szCs w:val="24"/>
          <w:lang w:val="en-US"/>
        </w:rPr>
        <w:t>LWT – Food Science and Technology, 99</w:t>
      </w:r>
      <w:r w:rsidRPr="00537F52">
        <w:rPr>
          <w:rFonts w:ascii="Arial" w:hAnsi="Arial" w:cs="Arial"/>
          <w:sz w:val="24"/>
          <w:szCs w:val="24"/>
          <w:lang w:val="en-US"/>
        </w:rPr>
        <w:t xml:space="preserve">, 583-593. </w:t>
      </w:r>
      <w:hyperlink r:id="rId30" w:tgtFrame="_blank" w:tooltip="Persistent link using digital object identifier" w:history="1">
        <w:r w:rsidRPr="00537F52">
          <w:rPr>
            <w:rStyle w:val="anchor-text"/>
            <w:rFonts w:ascii="Arial" w:hAnsi="Arial" w:cs="Arial"/>
            <w:sz w:val="24"/>
            <w:szCs w:val="24"/>
            <w:lang w:val="en-US"/>
          </w:rPr>
          <w:t>https://doi.org/10.1016/j.lwt.2018.10.022</w:t>
        </w:r>
      </w:hyperlink>
      <w:r w:rsidRPr="00537F52">
        <w:rPr>
          <w:rFonts w:ascii="Arial" w:hAnsi="Arial" w:cs="Arial"/>
          <w:sz w:val="24"/>
          <w:szCs w:val="24"/>
          <w:lang w:val="en-US"/>
        </w:rPr>
        <w:t>.</w:t>
      </w:r>
    </w:p>
    <w:p w14:paraId="596BECB4" w14:textId="77777777" w:rsidR="00537F52" w:rsidRPr="00537F52" w:rsidRDefault="00537F52" w:rsidP="00537F52">
      <w:pPr>
        <w:tabs>
          <w:tab w:val="left" w:pos="9356"/>
        </w:tabs>
        <w:jc w:val="both"/>
        <w:rPr>
          <w:rFonts w:ascii="Arial" w:hAnsi="Arial" w:cs="Arial"/>
          <w:sz w:val="24"/>
          <w:szCs w:val="24"/>
          <w:lang w:val="en-US"/>
        </w:rPr>
      </w:pPr>
    </w:p>
    <w:p w14:paraId="1C6499F2" w14:textId="1C3DE976" w:rsidR="00537F52" w:rsidRPr="00537F52" w:rsidRDefault="00537F52" w:rsidP="00537F52">
      <w:pPr>
        <w:tabs>
          <w:tab w:val="left" w:pos="9356"/>
        </w:tabs>
        <w:jc w:val="both"/>
        <w:rPr>
          <w:rFonts w:ascii="Arial" w:hAnsi="Arial" w:cs="Arial"/>
          <w:sz w:val="24"/>
          <w:szCs w:val="24"/>
          <w:lang w:val="en-US"/>
        </w:rPr>
      </w:pPr>
      <w:r w:rsidRPr="00537F52">
        <w:rPr>
          <w:rFonts w:ascii="Arial" w:hAnsi="Arial" w:cs="Arial"/>
          <w:sz w:val="24"/>
          <w:szCs w:val="24"/>
          <w:lang w:val="en-US"/>
        </w:rPr>
        <w:t xml:space="preserve">Avinash, T. S., &amp; Rai, V. R. (2017). An ethanobotanical investigation of Cucurbitaceae from South India: A review. </w:t>
      </w:r>
      <w:r w:rsidRPr="00537F52">
        <w:rPr>
          <w:rFonts w:ascii="Arial" w:hAnsi="Arial" w:cs="Arial"/>
          <w:i/>
          <w:iCs/>
          <w:sz w:val="24"/>
          <w:szCs w:val="24"/>
          <w:lang w:val="en-US"/>
        </w:rPr>
        <w:t>Journal of Medicinal Plants Studies, 5 (03-D),</w:t>
      </w:r>
      <w:r w:rsidRPr="00537F52">
        <w:rPr>
          <w:rFonts w:ascii="Arial" w:hAnsi="Arial" w:cs="Arial"/>
          <w:sz w:val="24"/>
          <w:szCs w:val="24"/>
          <w:lang w:val="en-US"/>
        </w:rPr>
        <w:t xml:space="preserve"> 250-254. Disponível em: </w:t>
      </w:r>
      <w:hyperlink r:id="rId31" w:history="1">
        <w:r w:rsidRPr="00537F52">
          <w:rPr>
            <w:rStyle w:val="Hyperlink"/>
            <w:rFonts w:ascii="Arial" w:hAnsi="Arial" w:cs="Arial"/>
            <w:color w:val="auto"/>
            <w:sz w:val="24"/>
            <w:szCs w:val="24"/>
            <w:u w:val="none"/>
            <w:lang w:val="en-US"/>
          </w:rPr>
          <w:t>https://www.plantsjournal.com</w:t>
        </w:r>
      </w:hyperlink>
      <w:r w:rsidRPr="00537F52">
        <w:rPr>
          <w:rFonts w:ascii="Arial" w:hAnsi="Arial" w:cs="Arial"/>
          <w:sz w:val="24"/>
          <w:szCs w:val="24"/>
          <w:lang w:val="en-US"/>
        </w:rPr>
        <w:t xml:space="preserve">. </w:t>
      </w:r>
    </w:p>
    <w:p w14:paraId="3F571400" w14:textId="77777777" w:rsidR="00537F52" w:rsidRPr="00537F52" w:rsidRDefault="00537F52" w:rsidP="00537F52">
      <w:pPr>
        <w:tabs>
          <w:tab w:val="left" w:pos="9356"/>
        </w:tabs>
        <w:jc w:val="both"/>
        <w:rPr>
          <w:rFonts w:ascii="Arial" w:hAnsi="Arial" w:cs="Arial"/>
          <w:sz w:val="24"/>
          <w:szCs w:val="24"/>
          <w:lang w:val="en-US"/>
        </w:rPr>
      </w:pPr>
    </w:p>
    <w:p w14:paraId="5A72A99C" w14:textId="5D74AE97" w:rsidR="00537F52" w:rsidRPr="00537F52" w:rsidRDefault="00537F52" w:rsidP="00537F52">
      <w:pPr>
        <w:jc w:val="both"/>
        <w:rPr>
          <w:rFonts w:ascii="Arial" w:hAnsi="Arial" w:cs="Arial"/>
          <w:sz w:val="24"/>
          <w:szCs w:val="24"/>
          <w:lang w:val="en-US"/>
        </w:rPr>
      </w:pPr>
      <w:r w:rsidRPr="00537F52">
        <w:rPr>
          <w:rFonts w:ascii="Arial" w:hAnsi="Arial" w:cs="Arial"/>
          <w:sz w:val="24"/>
          <w:szCs w:val="24"/>
          <w:lang w:val="en-US"/>
        </w:rPr>
        <w:t xml:space="preserve">Azmir, J., Zaidul, I. S. M., Rahman, M. M., Sharif, K. M., Mohamed, A., Sahena, F., Jahurul, M. H. A., Ghafoor, H., Norulaini, N. A. N., &amp; Omar, A. K. M. (2013). Techniques for extraction of bioactive compounds from plant materials: A review. </w:t>
      </w:r>
      <w:r w:rsidRPr="00537F52">
        <w:rPr>
          <w:rFonts w:ascii="Arial" w:hAnsi="Arial" w:cs="Arial"/>
          <w:i/>
          <w:iCs/>
          <w:sz w:val="24"/>
          <w:szCs w:val="24"/>
          <w:lang w:val="en-US"/>
        </w:rPr>
        <w:t>Jornal of Food Engeneering, 117 (4),</w:t>
      </w:r>
      <w:r w:rsidRPr="00537F52">
        <w:rPr>
          <w:rFonts w:ascii="Arial" w:hAnsi="Arial" w:cs="Arial"/>
          <w:sz w:val="24"/>
          <w:szCs w:val="24"/>
          <w:lang w:val="en-US"/>
        </w:rPr>
        <w:t xml:space="preserve"> 426-436. </w:t>
      </w:r>
      <w:hyperlink r:id="rId32" w:tgtFrame="_blank" w:tooltip="Persistent link using digital object identifier" w:history="1">
        <w:r w:rsidRPr="00537F52">
          <w:rPr>
            <w:rStyle w:val="anchor-text"/>
            <w:rFonts w:ascii="Arial" w:hAnsi="Arial" w:cs="Arial"/>
            <w:sz w:val="24"/>
            <w:szCs w:val="24"/>
            <w:lang w:val="en-US"/>
          </w:rPr>
          <w:t>https://doi.org/10.1016/j.jfoodeng.2013.01.014</w:t>
        </w:r>
      </w:hyperlink>
      <w:r w:rsidRPr="00537F52">
        <w:rPr>
          <w:rFonts w:ascii="Arial" w:hAnsi="Arial" w:cs="Arial"/>
          <w:sz w:val="24"/>
          <w:szCs w:val="24"/>
          <w:lang w:val="en-US"/>
        </w:rPr>
        <w:t>.</w:t>
      </w:r>
    </w:p>
    <w:p w14:paraId="605AC9DE" w14:textId="77777777" w:rsidR="00537F52" w:rsidRPr="00537F52" w:rsidRDefault="00537F52" w:rsidP="00537F52">
      <w:pPr>
        <w:jc w:val="both"/>
        <w:rPr>
          <w:rFonts w:ascii="Arial" w:hAnsi="Arial" w:cs="Arial"/>
          <w:sz w:val="24"/>
          <w:szCs w:val="24"/>
          <w:lang w:val="en-US"/>
        </w:rPr>
      </w:pPr>
    </w:p>
    <w:p w14:paraId="7BE1B78F" w14:textId="5194B68B" w:rsidR="00537F52" w:rsidRPr="00537F52" w:rsidRDefault="00537F52" w:rsidP="00537F52">
      <w:pPr>
        <w:jc w:val="both"/>
        <w:rPr>
          <w:rFonts w:ascii="Arial" w:hAnsi="Arial" w:cs="Arial"/>
          <w:sz w:val="24"/>
          <w:szCs w:val="24"/>
          <w:lang w:val="en-US"/>
        </w:rPr>
      </w:pPr>
      <w:r w:rsidRPr="00537F52">
        <w:rPr>
          <w:rFonts w:ascii="Arial" w:hAnsi="Arial" w:cs="Arial"/>
          <w:sz w:val="24"/>
          <w:szCs w:val="24"/>
          <w:shd w:val="clear" w:color="auto" w:fill="FFFFFF"/>
          <w:lang w:val="en-US"/>
        </w:rPr>
        <w:t xml:space="preserve">Bilal, M., &amp; Iqbal, H. M. N. (2019). Marine Seaweed Polysaccharides-Based Engineered Cues for the Modern Biomedical Sector - Review. </w:t>
      </w:r>
      <w:r w:rsidRPr="00537F52">
        <w:rPr>
          <w:rFonts w:ascii="Arial" w:hAnsi="Arial" w:cs="Arial"/>
          <w:i/>
          <w:iCs/>
          <w:sz w:val="24"/>
          <w:szCs w:val="24"/>
          <w:shd w:val="clear" w:color="auto" w:fill="FFFFFF"/>
          <w:lang w:val="en-US"/>
        </w:rPr>
        <w:t xml:space="preserve">Marine Drugs, 18 (1), </w:t>
      </w:r>
      <w:r w:rsidRPr="00537F52">
        <w:rPr>
          <w:rFonts w:ascii="Arial" w:hAnsi="Arial" w:cs="Arial"/>
          <w:sz w:val="24"/>
          <w:szCs w:val="24"/>
          <w:shd w:val="clear" w:color="auto" w:fill="FFFFFF"/>
          <w:lang w:val="en-US"/>
        </w:rPr>
        <w:t xml:space="preserve">7. </w:t>
      </w:r>
      <w:hyperlink r:id="rId33" w:history="1">
        <w:r w:rsidRPr="00537F52">
          <w:rPr>
            <w:rStyle w:val="Hyperlink"/>
            <w:rFonts w:ascii="Arial" w:hAnsi="Arial" w:cs="Arial"/>
            <w:color w:val="auto"/>
            <w:sz w:val="24"/>
            <w:szCs w:val="24"/>
            <w:u w:val="none"/>
            <w:shd w:val="clear" w:color="auto" w:fill="FFFFFF"/>
            <w:lang w:val="en-US"/>
          </w:rPr>
          <w:t>https://doi.org/10.3390/md18010007</w:t>
        </w:r>
      </w:hyperlink>
      <w:r w:rsidRPr="00537F52">
        <w:rPr>
          <w:rFonts w:ascii="Arial" w:hAnsi="Arial" w:cs="Arial"/>
          <w:sz w:val="24"/>
          <w:szCs w:val="24"/>
          <w:lang w:val="en-US"/>
        </w:rPr>
        <w:t>.</w:t>
      </w:r>
    </w:p>
    <w:p w14:paraId="512BDD6B" w14:textId="77777777" w:rsidR="00537F52" w:rsidRPr="00537F52" w:rsidRDefault="00537F52" w:rsidP="00537F52">
      <w:pPr>
        <w:jc w:val="both"/>
        <w:rPr>
          <w:rFonts w:ascii="Arial" w:hAnsi="Arial" w:cs="Arial"/>
          <w:sz w:val="24"/>
          <w:szCs w:val="24"/>
          <w:shd w:val="clear" w:color="auto" w:fill="FFFFFF"/>
          <w:lang w:val="en-US"/>
        </w:rPr>
      </w:pPr>
    </w:p>
    <w:p w14:paraId="1D4BECC0" w14:textId="77777777" w:rsidR="00537F52" w:rsidRPr="00537F52" w:rsidRDefault="00537F52" w:rsidP="00537F52">
      <w:pPr>
        <w:jc w:val="both"/>
        <w:rPr>
          <w:rFonts w:ascii="Arial" w:hAnsi="Arial" w:cs="Arial"/>
          <w:sz w:val="24"/>
          <w:szCs w:val="24"/>
          <w:shd w:val="clear" w:color="auto" w:fill="FFFFFF"/>
          <w:lang w:val="en-US"/>
        </w:rPr>
      </w:pPr>
      <w:r w:rsidRPr="00537F52">
        <w:rPr>
          <w:rFonts w:ascii="Arial" w:hAnsi="Arial" w:cs="Arial"/>
          <w:sz w:val="24"/>
          <w:szCs w:val="24"/>
          <w:shd w:val="clear" w:color="auto" w:fill="FFFFFF"/>
          <w:lang w:val="en-US"/>
        </w:rPr>
        <w:t xml:space="preserve">Cheeke, J. D. N. (2012). </w:t>
      </w:r>
      <w:r w:rsidRPr="00537F52">
        <w:rPr>
          <w:rFonts w:ascii="Arial" w:hAnsi="Arial" w:cs="Arial"/>
          <w:i/>
          <w:iCs/>
          <w:sz w:val="24"/>
          <w:szCs w:val="24"/>
          <w:shd w:val="clear" w:color="auto" w:fill="FFFFFF"/>
          <w:lang w:val="en-US"/>
        </w:rPr>
        <w:t>Fundamentals and Applications of Ultrasonic Waves</w:t>
      </w:r>
      <w:r w:rsidRPr="00537F52">
        <w:rPr>
          <w:rFonts w:ascii="Arial" w:hAnsi="Arial" w:cs="Arial"/>
          <w:sz w:val="24"/>
          <w:szCs w:val="24"/>
          <w:shd w:val="clear" w:color="auto" w:fill="FFFFFF"/>
          <w:lang w:val="en-US"/>
        </w:rPr>
        <w:t xml:space="preserve"> (2ª ed.). CRC Press. </w:t>
      </w:r>
      <w:hyperlink r:id="rId34" w:history="1">
        <w:r w:rsidRPr="00537F52">
          <w:rPr>
            <w:rStyle w:val="Hyperlink"/>
            <w:rFonts w:ascii="Arial" w:hAnsi="Arial" w:cs="Arial"/>
            <w:color w:val="auto"/>
            <w:sz w:val="24"/>
            <w:szCs w:val="24"/>
            <w:u w:val="none"/>
            <w:shd w:val="clear" w:color="auto" w:fill="FFFFFF"/>
            <w:lang w:val="en-US"/>
          </w:rPr>
          <w:t>https://doi.org/10.1201/b12260</w:t>
        </w:r>
      </w:hyperlink>
      <w:r w:rsidRPr="00537F52">
        <w:rPr>
          <w:rFonts w:ascii="Arial" w:hAnsi="Arial" w:cs="Arial"/>
          <w:sz w:val="24"/>
          <w:szCs w:val="24"/>
          <w:shd w:val="clear" w:color="auto" w:fill="FFFFFF"/>
          <w:lang w:val="en-US"/>
        </w:rPr>
        <w:t>.</w:t>
      </w:r>
    </w:p>
    <w:p w14:paraId="04C648B6" w14:textId="77777777" w:rsidR="00537F52" w:rsidRPr="00537F52" w:rsidRDefault="00537F52" w:rsidP="00537F52">
      <w:pPr>
        <w:jc w:val="both"/>
        <w:rPr>
          <w:rFonts w:ascii="Arial" w:hAnsi="Arial" w:cs="Arial"/>
          <w:sz w:val="24"/>
          <w:szCs w:val="24"/>
          <w:shd w:val="clear" w:color="auto" w:fill="FFFFFF"/>
          <w:lang w:val="en-US"/>
        </w:rPr>
      </w:pPr>
    </w:p>
    <w:p w14:paraId="45E0221E" w14:textId="77777777" w:rsidR="00537F52" w:rsidRPr="00537F52" w:rsidRDefault="00537F52" w:rsidP="00537F52">
      <w:pPr>
        <w:jc w:val="both"/>
        <w:rPr>
          <w:rStyle w:val="Hyperlink"/>
          <w:rFonts w:ascii="Arial" w:hAnsi="Arial" w:cs="Arial"/>
          <w:color w:val="auto"/>
          <w:sz w:val="24"/>
          <w:szCs w:val="24"/>
          <w:u w:val="none"/>
          <w:shd w:val="clear" w:color="auto" w:fill="FFFFFF"/>
          <w:lang w:val="en-US"/>
        </w:rPr>
      </w:pPr>
      <w:r w:rsidRPr="00537F52">
        <w:rPr>
          <w:rFonts w:ascii="Arial" w:hAnsi="Arial" w:cs="Arial"/>
          <w:sz w:val="24"/>
          <w:szCs w:val="24"/>
          <w:lang w:val="en-US"/>
        </w:rPr>
        <w:t xml:space="preserve">Chemat, F., Zill-e-Huma; Khan, M. K. (2011). Applications of ultrasound in food technology: Processing, </w:t>
      </w:r>
      <w:proofErr w:type="gramStart"/>
      <w:r w:rsidRPr="00537F52">
        <w:rPr>
          <w:rFonts w:ascii="Arial" w:hAnsi="Arial" w:cs="Arial"/>
          <w:sz w:val="24"/>
          <w:szCs w:val="24"/>
          <w:lang w:val="en-US"/>
        </w:rPr>
        <w:t>preservation</w:t>
      </w:r>
      <w:proofErr w:type="gramEnd"/>
      <w:r w:rsidRPr="00537F52">
        <w:rPr>
          <w:rFonts w:ascii="Arial" w:hAnsi="Arial" w:cs="Arial"/>
          <w:sz w:val="24"/>
          <w:szCs w:val="24"/>
          <w:lang w:val="en-US"/>
        </w:rPr>
        <w:t xml:space="preserve"> and extraction. </w:t>
      </w:r>
      <w:r w:rsidRPr="00537F52">
        <w:rPr>
          <w:rFonts w:ascii="Arial" w:hAnsi="Arial" w:cs="Arial"/>
          <w:i/>
          <w:iCs/>
          <w:sz w:val="24"/>
          <w:szCs w:val="24"/>
          <w:lang w:val="en-US"/>
        </w:rPr>
        <w:t>Ultrasonics Sonochemistry, 18 (4)</w:t>
      </w:r>
      <w:r w:rsidRPr="00537F52">
        <w:rPr>
          <w:rFonts w:ascii="Arial" w:hAnsi="Arial" w:cs="Arial"/>
          <w:sz w:val="24"/>
          <w:szCs w:val="24"/>
          <w:lang w:val="en-US"/>
        </w:rPr>
        <w:t xml:space="preserve">, 813-835. </w:t>
      </w:r>
      <w:r w:rsidRPr="00537F52">
        <w:rPr>
          <w:rFonts w:ascii="Arial" w:hAnsi="Arial" w:cs="Arial"/>
          <w:sz w:val="24"/>
          <w:szCs w:val="24"/>
          <w:shd w:val="clear" w:color="auto" w:fill="FFFFFF"/>
          <w:lang w:val="en-US"/>
        </w:rPr>
        <w:t>https://doi.org/10.1016/j.ultsonch.2010.11.023.</w:t>
      </w:r>
    </w:p>
    <w:p w14:paraId="4289B4FC" w14:textId="77777777" w:rsidR="00537F52" w:rsidRPr="00537F52" w:rsidRDefault="00537F52" w:rsidP="00537F52">
      <w:pPr>
        <w:jc w:val="both"/>
        <w:rPr>
          <w:rFonts w:ascii="Arial" w:hAnsi="Arial" w:cs="Arial"/>
          <w:sz w:val="24"/>
          <w:szCs w:val="24"/>
          <w:shd w:val="clear" w:color="auto" w:fill="FFFFFF"/>
          <w:lang w:val="en-US"/>
        </w:rPr>
      </w:pPr>
    </w:p>
    <w:p w14:paraId="37F10A74" w14:textId="77777777" w:rsidR="00537F52" w:rsidRPr="00537F52" w:rsidRDefault="00537F52" w:rsidP="00537F52">
      <w:pPr>
        <w:jc w:val="both"/>
        <w:rPr>
          <w:rFonts w:ascii="Arial" w:hAnsi="Arial" w:cs="Arial"/>
          <w:sz w:val="24"/>
          <w:szCs w:val="24"/>
          <w:lang w:val="en-US"/>
        </w:rPr>
      </w:pPr>
      <w:r w:rsidRPr="00537F52">
        <w:rPr>
          <w:rFonts w:ascii="Arial" w:hAnsi="Arial" w:cs="Arial"/>
          <w:sz w:val="24"/>
          <w:szCs w:val="24"/>
          <w:lang w:val="en-US"/>
        </w:rPr>
        <w:t xml:space="preserve">Chemat, F., Rombaut, N., Meullemiestre, A., Turk, M., Perino, S., Tixier, A. S. F., &amp; Vian, M. A. (2017a). Review of green food processing techniques. Preservation, </w:t>
      </w:r>
      <w:r w:rsidRPr="00537F52">
        <w:rPr>
          <w:rFonts w:ascii="Arial" w:hAnsi="Arial" w:cs="Arial"/>
          <w:sz w:val="24"/>
          <w:szCs w:val="24"/>
          <w:lang w:val="en-US"/>
        </w:rPr>
        <w:lastRenderedPageBreak/>
        <w:t xml:space="preserve">transformation, and extraction. </w:t>
      </w:r>
      <w:r w:rsidRPr="00537F52">
        <w:rPr>
          <w:rFonts w:ascii="Arial" w:hAnsi="Arial" w:cs="Arial"/>
          <w:i/>
          <w:iCs/>
          <w:sz w:val="24"/>
          <w:szCs w:val="24"/>
          <w:lang w:val="en-US"/>
        </w:rPr>
        <w:t>Innovative Food Science &amp; Emerging Technologies, 41,</w:t>
      </w:r>
      <w:r w:rsidRPr="00537F52">
        <w:rPr>
          <w:rFonts w:ascii="Arial" w:hAnsi="Arial" w:cs="Arial"/>
          <w:sz w:val="24"/>
          <w:szCs w:val="24"/>
          <w:lang w:val="en-US"/>
        </w:rPr>
        <w:t xml:space="preserve"> 357-377. http://dx.doi.org/10.1016/j.ifset.2017.04.016.</w:t>
      </w:r>
    </w:p>
    <w:p w14:paraId="352AD4FD" w14:textId="77777777" w:rsidR="00537F52" w:rsidRPr="00537F52" w:rsidRDefault="00537F52" w:rsidP="00537F52">
      <w:pPr>
        <w:jc w:val="both"/>
        <w:rPr>
          <w:rFonts w:ascii="Arial" w:hAnsi="Arial" w:cs="Arial"/>
          <w:sz w:val="24"/>
          <w:szCs w:val="24"/>
          <w:lang w:val="en-US"/>
        </w:rPr>
      </w:pPr>
    </w:p>
    <w:p w14:paraId="4739C760" w14:textId="77777777" w:rsidR="00537F52" w:rsidRPr="00537F52" w:rsidRDefault="00537F52" w:rsidP="00537F52">
      <w:pPr>
        <w:jc w:val="both"/>
        <w:rPr>
          <w:rFonts w:ascii="Arial" w:hAnsi="Arial" w:cs="Arial"/>
          <w:sz w:val="24"/>
          <w:szCs w:val="24"/>
          <w:lang w:val="en-US"/>
        </w:rPr>
      </w:pPr>
      <w:r w:rsidRPr="00537F52">
        <w:rPr>
          <w:rFonts w:ascii="Arial" w:hAnsi="Arial" w:cs="Arial"/>
          <w:sz w:val="24"/>
          <w:szCs w:val="24"/>
          <w:lang w:val="en-US"/>
        </w:rPr>
        <w:t xml:space="preserve">Chemat, F., Rombaut, N., Sicaire, A. G., Meullemiestre, A., Tixier, A. S. F., &amp; Vian, M. A. (2017b). Ultrasound assisted extraction of food and natural products. Mechanisms, techniques, combinations, </w:t>
      </w:r>
      <w:proofErr w:type="gramStart"/>
      <w:r w:rsidRPr="00537F52">
        <w:rPr>
          <w:rFonts w:ascii="Arial" w:hAnsi="Arial" w:cs="Arial"/>
          <w:sz w:val="24"/>
          <w:szCs w:val="24"/>
          <w:lang w:val="en-US"/>
        </w:rPr>
        <w:t>protocols</w:t>
      </w:r>
      <w:proofErr w:type="gramEnd"/>
      <w:r w:rsidRPr="00537F52">
        <w:rPr>
          <w:rFonts w:ascii="Arial" w:hAnsi="Arial" w:cs="Arial"/>
          <w:sz w:val="24"/>
          <w:szCs w:val="24"/>
          <w:lang w:val="en-US"/>
        </w:rPr>
        <w:t xml:space="preserve"> and applications. A review. </w:t>
      </w:r>
      <w:r w:rsidRPr="00537F52">
        <w:rPr>
          <w:rFonts w:ascii="Arial" w:hAnsi="Arial" w:cs="Arial"/>
          <w:i/>
          <w:iCs/>
          <w:sz w:val="24"/>
          <w:szCs w:val="24"/>
          <w:lang w:val="en-US"/>
        </w:rPr>
        <w:t>Ultrasonic Sonochemistry, 34</w:t>
      </w:r>
      <w:r w:rsidRPr="00537F52">
        <w:rPr>
          <w:rFonts w:ascii="Arial" w:hAnsi="Arial" w:cs="Arial"/>
          <w:sz w:val="24"/>
          <w:szCs w:val="24"/>
          <w:lang w:val="en-US"/>
        </w:rPr>
        <w:t>, 540-560. http://dx.doi.org/10.1016/j.ultsonch.2016.06.035.</w:t>
      </w:r>
    </w:p>
    <w:p w14:paraId="0EA28312" w14:textId="77777777" w:rsidR="00537F52" w:rsidRPr="00537F52" w:rsidRDefault="00537F52" w:rsidP="00537F52">
      <w:pPr>
        <w:widowControl/>
        <w:shd w:val="clear" w:color="auto" w:fill="FFFFFF"/>
        <w:autoSpaceDE/>
        <w:autoSpaceDN/>
        <w:spacing w:before="100" w:beforeAutospacing="1" w:after="100" w:afterAutospacing="1"/>
        <w:jc w:val="both"/>
        <w:rPr>
          <w:rFonts w:ascii="Arial" w:eastAsia="Times New Roman" w:hAnsi="Arial" w:cs="Arial"/>
          <w:sz w:val="24"/>
          <w:szCs w:val="24"/>
          <w:lang w:val="en-US"/>
        </w:rPr>
      </w:pPr>
      <w:r w:rsidRPr="00537F52">
        <w:rPr>
          <w:rFonts w:ascii="Arial" w:hAnsi="Arial" w:cs="Arial"/>
          <w:sz w:val="24"/>
          <w:szCs w:val="24"/>
          <w:lang w:val="en-US"/>
        </w:rPr>
        <w:t xml:space="preserve">Cook, M. T., </w:t>
      </w:r>
      <w:bookmarkStart w:id="6" w:name="_Hlk158795407"/>
      <w:r w:rsidRPr="00537F52">
        <w:rPr>
          <w:rFonts w:ascii="Arial" w:hAnsi="Arial" w:cs="Arial"/>
          <w:sz w:val="24"/>
          <w:szCs w:val="24"/>
          <w:lang w:val="en-US"/>
        </w:rPr>
        <w:t>Tzortzis</w:t>
      </w:r>
      <w:bookmarkEnd w:id="6"/>
      <w:r w:rsidRPr="00537F52">
        <w:rPr>
          <w:rFonts w:ascii="Arial" w:hAnsi="Arial" w:cs="Arial"/>
          <w:sz w:val="24"/>
          <w:szCs w:val="24"/>
          <w:lang w:val="en-US"/>
        </w:rPr>
        <w:t xml:space="preserve">, G., </w:t>
      </w:r>
      <w:bookmarkStart w:id="7" w:name="_Hlk158795417"/>
      <w:r w:rsidRPr="00537F52">
        <w:rPr>
          <w:rFonts w:ascii="Arial" w:hAnsi="Arial" w:cs="Arial"/>
          <w:sz w:val="24"/>
          <w:szCs w:val="24"/>
          <w:lang w:val="en-US"/>
        </w:rPr>
        <w:t>Charalampopoulos</w:t>
      </w:r>
      <w:bookmarkEnd w:id="7"/>
      <w:r w:rsidRPr="00537F52">
        <w:rPr>
          <w:rFonts w:ascii="Arial" w:hAnsi="Arial" w:cs="Arial"/>
          <w:sz w:val="24"/>
          <w:szCs w:val="24"/>
          <w:lang w:val="en-US"/>
        </w:rPr>
        <w:t xml:space="preserve">, D., </w:t>
      </w:r>
      <w:bookmarkStart w:id="8" w:name="_Hlk158795423"/>
      <w:r w:rsidRPr="00537F52">
        <w:rPr>
          <w:rFonts w:ascii="Arial" w:hAnsi="Arial" w:cs="Arial"/>
          <w:sz w:val="24"/>
          <w:szCs w:val="24"/>
          <w:lang w:val="en-US"/>
        </w:rPr>
        <w:t>&amp; Khutoryanskiy</w:t>
      </w:r>
      <w:bookmarkEnd w:id="8"/>
      <w:r w:rsidRPr="00537F52">
        <w:rPr>
          <w:rFonts w:ascii="Arial" w:hAnsi="Arial" w:cs="Arial"/>
          <w:sz w:val="24"/>
          <w:szCs w:val="24"/>
          <w:lang w:val="en-US"/>
        </w:rPr>
        <w:t xml:space="preserve">, V. V. (2012). Microencapsulation of probiotics for gastrointestinal delivery. </w:t>
      </w:r>
      <w:r w:rsidRPr="00537F52">
        <w:rPr>
          <w:rFonts w:ascii="Arial" w:hAnsi="Arial" w:cs="Arial"/>
          <w:i/>
          <w:iCs/>
          <w:sz w:val="24"/>
          <w:szCs w:val="24"/>
          <w:lang w:val="en-US"/>
        </w:rPr>
        <w:t>J. Contr. Release, 162 (1)</w:t>
      </w:r>
      <w:r w:rsidRPr="00537F52">
        <w:rPr>
          <w:rFonts w:ascii="Arial" w:hAnsi="Arial" w:cs="Arial"/>
          <w:sz w:val="24"/>
          <w:szCs w:val="24"/>
          <w:lang w:val="en-US"/>
        </w:rPr>
        <w:t xml:space="preserve">, 56-67. </w:t>
      </w:r>
      <w:r w:rsidRPr="00537F52">
        <w:rPr>
          <w:rFonts w:ascii="Arial" w:hAnsi="Arial" w:cs="Arial"/>
          <w:sz w:val="24"/>
          <w:szCs w:val="24"/>
          <w:shd w:val="clear" w:color="auto" w:fill="FFFFFF"/>
          <w:lang w:val="en-US"/>
        </w:rPr>
        <w:t>https://doi.org/</w:t>
      </w:r>
      <w:hyperlink r:id="rId35" w:tgtFrame="_blank" w:history="1">
        <w:r w:rsidRPr="00537F52">
          <w:rPr>
            <w:rStyle w:val="Hyperlink"/>
            <w:rFonts w:ascii="Arial" w:hAnsi="Arial" w:cs="Arial"/>
            <w:color w:val="auto"/>
            <w:sz w:val="24"/>
            <w:szCs w:val="24"/>
            <w:u w:val="none"/>
            <w:lang w:val="en-US"/>
          </w:rPr>
          <w:t>10.1016/j.jconrel.2012.06.003</w:t>
        </w:r>
      </w:hyperlink>
      <w:r w:rsidRPr="00537F52">
        <w:rPr>
          <w:rStyle w:val="identifier"/>
          <w:rFonts w:ascii="Arial" w:hAnsi="Arial" w:cs="Arial"/>
          <w:sz w:val="24"/>
          <w:szCs w:val="24"/>
          <w:lang w:val="en-US"/>
        </w:rPr>
        <w:t>.</w:t>
      </w:r>
    </w:p>
    <w:p w14:paraId="0B8B112D" w14:textId="77777777" w:rsidR="00537F52" w:rsidRPr="00537F52" w:rsidRDefault="00537F52" w:rsidP="00537F52">
      <w:pPr>
        <w:jc w:val="both"/>
        <w:rPr>
          <w:rFonts w:ascii="Arial" w:hAnsi="Arial" w:cs="Arial"/>
          <w:sz w:val="24"/>
          <w:szCs w:val="24"/>
          <w:lang w:val="en-US"/>
        </w:rPr>
      </w:pPr>
      <w:r w:rsidRPr="00537F52">
        <w:rPr>
          <w:rFonts w:ascii="Arial" w:hAnsi="Arial" w:cs="Arial"/>
          <w:sz w:val="24"/>
          <w:szCs w:val="24"/>
          <w:lang w:val="en-US"/>
        </w:rPr>
        <w:t xml:space="preserve">Cui, Q., Wang, L., Wang, G., Zhang, A., Wang, X., &amp; Jiang, L. (2021). Ultrasonication effects on physicochemical and emulsifying properties of Cyperus esculentus seed (tiger nut) proteins. </w:t>
      </w:r>
      <w:r w:rsidRPr="00537F52">
        <w:rPr>
          <w:rFonts w:ascii="Arial" w:hAnsi="Arial" w:cs="Arial"/>
          <w:i/>
          <w:iCs/>
          <w:sz w:val="24"/>
          <w:szCs w:val="24"/>
          <w:lang w:val="en-US"/>
        </w:rPr>
        <w:t>LWT – Food Science and Technology, 142</w:t>
      </w:r>
      <w:r w:rsidRPr="00537F52">
        <w:rPr>
          <w:rFonts w:ascii="Arial" w:hAnsi="Arial" w:cs="Arial"/>
          <w:sz w:val="24"/>
          <w:szCs w:val="24"/>
          <w:lang w:val="en-US"/>
        </w:rPr>
        <w:t xml:space="preserve">, Article 110979. </w:t>
      </w:r>
      <w:hyperlink r:id="rId36" w:tgtFrame="_blank" w:tooltip="Persistent link using digital object identifier" w:history="1">
        <w:r w:rsidRPr="00537F52">
          <w:rPr>
            <w:rStyle w:val="anchor-text"/>
            <w:rFonts w:ascii="Arial" w:hAnsi="Arial" w:cs="Arial"/>
            <w:sz w:val="24"/>
            <w:szCs w:val="24"/>
            <w:lang w:val="en-US"/>
          </w:rPr>
          <w:t>https://doi.org/10.1016/j.lwt.2021.110979</w:t>
        </w:r>
      </w:hyperlink>
      <w:r w:rsidRPr="00537F52">
        <w:rPr>
          <w:rFonts w:ascii="Arial" w:hAnsi="Arial" w:cs="Arial"/>
          <w:sz w:val="24"/>
          <w:szCs w:val="24"/>
          <w:lang w:val="en-US"/>
        </w:rPr>
        <w:t>.</w:t>
      </w:r>
    </w:p>
    <w:p w14:paraId="711E9155" w14:textId="77777777" w:rsidR="00537F52" w:rsidRPr="00537F52" w:rsidRDefault="00537F52" w:rsidP="00537F52">
      <w:pPr>
        <w:jc w:val="both"/>
        <w:rPr>
          <w:rFonts w:ascii="Arial" w:hAnsi="Arial" w:cs="Arial"/>
          <w:sz w:val="24"/>
          <w:szCs w:val="24"/>
          <w:lang w:val="en-US"/>
        </w:rPr>
      </w:pPr>
    </w:p>
    <w:p w14:paraId="3CBA6D9A" w14:textId="359FF7E2" w:rsidR="00537F52" w:rsidRDefault="00537F52" w:rsidP="00537F52">
      <w:pPr>
        <w:jc w:val="both"/>
        <w:rPr>
          <w:rFonts w:ascii="Arial" w:hAnsi="Arial" w:cs="Arial"/>
          <w:sz w:val="24"/>
          <w:szCs w:val="24"/>
          <w:lang w:val="en-US"/>
        </w:rPr>
      </w:pPr>
      <w:r w:rsidRPr="00537F52">
        <w:rPr>
          <w:rFonts w:ascii="Arial" w:hAnsi="Arial" w:cs="Arial"/>
          <w:sz w:val="24"/>
          <w:szCs w:val="24"/>
          <w:lang w:val="en-US"/>
        </w:rPr>
        <w:t xml:space="preserve">Dabesor, P. A., Sanni, D. M., Kolawole, A. O., Enujiugha, V. N., Lawal, O. T., &amp; Edeh, A. T. (2022). Changes in physicochemical properties and enzymes associated with ripening of snake tomato (Trichosanthes Cucumerina L.) fruit. </w:t>
      </w:r>
      <w:r w:rsidRPr="00537F52">
        <w:rPr>
          <w:rFonts w:ascii="Arial" w:hAnsi="Arial" w:cs="Arial"/>
          <w:i/>
          <w:iCs/>
          <w:sz w:val="24"/>
          <w:szCs w:val="24"/>
          <w:lang w:val="en-US"/>
        </w:rPr>
        <w:t>Biocatalysis and Agricultural Biotechnology, 40</w:t>
      </w:r>
      <w:r w:rsidRPr="00537F52">
        <w:rPr>
          <w:rFonts w:ascii="Arial" w:hAnsi="Arial" w:cs="Arial"/>
          <w:sz w:val="24"/>
          <w:szCs w:val="24"/>
          <w:lang w:val="en-US"/>
        </w:rPr>
        <w:t xml:space="preserve">, Article 102313. </w:t>
      </w:r>
      <w:hyperlink r:id="rId37" w:tgtFrame="_blank" w:tooltip="Persistent link using digital object identifier" w:history="1">
        <w:r w:rsidRPr="00537F52">
          <w:rPr>
            <w:rStyle w:val="anchor-text"/>
            <w:rFonts w:ascii="Arial" w:hAnsi="Arial" w:cs="Arial"/>
            <w:sz w:val="24"/>
            <w:szCs w:val="24"/>
            <w:lang w:val="en-US"/>
          </w:rPr>
          <w:t>https://doi.org/10.1016/j.bcab.2022.102313</w:t>
        </w:r>
      </w:hyperlink>
      <w:r w:rsidRPr="00537F52">
        <w:rPr>
          <w:rFonts w:ascii="Arial" w:hAnsi="Arial" w:cs="Arial"/>
          <w:sz w:val="24"/>
          <w:szCs w:val="24"/>
          <w:lang w:val="en-US"/>
        </w:rPr>
        <w:t>.</w:t>
      </w:r>
    </w:p>
    <w:p w14:paraId="54F5624E" w14:textId="77777777" w:rsidR="00FE430E" w:rsidRPr="00537F52" w:rsidRDefault="00FE430E" w:rsidP="00537F52">
      <w:pPr>
        <w:jc w:val="both"/>
        <w:rPr>
          <w:rFonts w:ascii="Arial" w:hAnsi="Arial" w:cs="Arial"/>
          <w:sz w:val="24"/>
          <w:szCs w:val="24"/>
          <w:lang w:val="en-US"/>
        </w:rPr>
      </w:pPr>
    </w:p>
    <w:p w14:paraId="570B935F" w14:textId="77777777" w:rsidR="00537F52" w:rsidRPr="00537F52" w:rsidRDefault="00537F52" w:rsidP="00537F52">
      <w:pPr>
        <w:jc w:val="both"/>
        <w:rPr>
          <w:rFonts w:ascii="Arial" w:hAnsi="Arial" w:cs="Arial"/>
          <w:sz w:val="24"/>
          <w:szCs w:val="24"/>
          <w:lang w:val="en-US"/>
        </w:rPr>
      </w:pPr>
      <w:r w:rsidRPr="00537F52">
        <w:rPr>
          <w:rFonts w:ascii="Arial" w:hAnsi="Arial" w:cs="Arial"/>
          <w:sz w:val="24"/>
          <w:szCs w:val="24"/>
          <w:lang w:val="en-US"/>
        </w:rPr>
        <w:t xml:space="preserve">Ensminger, D.; &amp; Bond, L. J. (2011). </w:t>
      </w:r>
      <w:r w:rsidRPr="00537F52">
        <w:rPr>
          <w:rFonts w:ascii="Arial" w:hAnsi="Arial" w:cs="Arial"/>
          <w:i/>
          <w:iCs/>
          <w:sz w:val="24"/>
          <w:szCs w:val="24"/>
          <w:lang w:val="en-US"/>
        </w:rPr>
        <w:t>Ultrasonics: fundamentals, technologies, and applications</w:t>
      </w:r>
      <w:r w:rsidRPr="00537F52">
        <w:rPr>
          <w:rFonts w:ascii="Arial" w:hAnsi="Arial" w:cs="Arial"/>
          <w:sz w:val="24"/>
          <w:szCs w:val="24"/>
          <w:lang w:val="en-US"/>
        </w:rPr>
        <w:t xml:space="preserve"> (3ª ed.). CRC Press.</w:t>
      </w:r>
    </w:p>
    <w:p w14:paraId="722188F6" w14:textId="77777777" w:rsidR="00537F52" w:rsidRPr="00537F52" w:rsidRDefault="00537F52" w:rsidP="00537F52">
      <w:pPr>
        <w:jc w:val="both"/>
        <w:rPr>
          <w:rFonts w:ascii="Arial" w:hAnsi="Arial" w:cs="Arial"/>
          <w:sz w:val="24"/>
          <w:szCs w:val="24"/>
          <w:lang w:val="en-US"/>
        </w:rPr>
      </w:pPr>
    </w:p>
    <w:p w14:paraId="0B904353" w14:textId="77777777" w:rsidR="00537F52" w:rsidRPr="00537F52" w:rsidRDefault="00537F52" w:rsidP="00537F52">
      <w:pPr>
        <w:jc w:val="both"/>
        <w:rPr>
          <w:rFonts w:ascii="Arial" w:hAnsi="Arial" w:cs="Arial"/>
          <w:sz w:val="24"/>
          <w:szCs w:val="24"/>
          <w:lang w:val="en-US"/>
        </w:rPr>
      </w:pPr>
      <w:r w:rsidRPr="00537F52">
        <w:rPr>
          <w:rFonts w:ascii="Arial" w:hAnsi="Arial" w:cs="Arial"/>
          <w:sz w:val="24"/>
          <w:szCs w:val="24"/>
          <w:lang w:val="en-US"/>
        </w:rPr>
        <w:t xml:space="preserve">Fathi, P., Nasab, M. M., Kouhdasht, A. M., &amp; Khalesi, M. (2021). Generation of hydrolysates from rice bran proteins using a combined ultrasonication-alcalase hydrolysis treatment. </w:t>
      </w:r>
      <w:r w:rsidRPr="00537F52">
        <w:rPr>
          <w:rFonts w:ascii="Arial" w:hAnsi="Arial" w:cs="Arial"/>
          <w:i/>
          <w:iCs/>
          <w:sz w:val="24"/>
          <w:szCs w:val="24"/>
          <w:lang w:val="en-US"/>
        </w:rPr>
        <w:t>Food Bioscience, 42</w:t>
      </w:r>
      <w:r w:rsidRPr="00537F52">
        <w:rPr>
          <w:rFonts w:ascii="Arial" w:hAnsi="Arial" w:cs="Arial"/>
          <w:sz w:val="24"/>
          <w:szCs w:val="24"/>
          <w:lang w:val="en-US"/>
        </w:rPr>
        <w:t xml:space="preserve">, Article 101110. </w:t>
      </w:r>
      <w:hyperlink r:id="rId38" w:tgtFrame="_blank" w:tooltip="Persistent link using digital object identifier" w:history="1">
        <w:r w:rsidRPr="00537F52">
          <w:rPr>
            <w:rStyle w:val="anchor-text"/>
            <w:rFonts w:ascii="Arial" w:hAnsi="Arial" w:cs="Arial"/>
            <w:sz w:val="24"/>
            <w:szCs w:val="24"/>
            <w:lang w:val="en-US"/>
          </w:rPr>
          <w:t>https://doi.org/10.1016/j.fbio.2021.101110</w:t>
        </w:r>
      </w:hyperlink>
      <w:r w:rsidRPr="00537F52">
        <w:rPr>
          <w:rFonts w:ascii="Arial" w:hAnsi="Arial" w:cs="Arial"/>
          <w:sz w:val="24"/>
          <w:szCs w:val="24"/>
          <w:lang w:val="en-US"/>
        </w:rPr>
        <w:t>.</w:t>
      </w:r>
    </w:p>
    <w:p w14:paraId="387387AB" w14:textId="77777777" w:rsidR="00537F52" w:rsidRPr="00537F52" w:rsidRDefault="00537F52" w:rsidP="00537F52">
      <w:pPr>
        <w:jc w:val="both"/>
        <w:rPr>
          <w:rFonts w:ascii="Arial" w:hAnsi="Arial" w:cs="Arial"/>
          <w:sz w:val="24"/>
          <w:szCs w:val="24"/>
          <w:lang w:val="en-US"/>
        </w:rPr>
      </w:pPr>
    </w:p>
    <w:p w14:paraId="43286DA8" w14:textId="77777777" w:rsidR="00537F52" w:rsidRPr="00537F52" w:rsidRDefault="00537F52" w:rsidP="00537F52">
      <w:pPr>
        <w:jc w:val="both"/>
        <w:rPr>
          <w:rFonts w:ascii="Arial" w:hAnsi="Arial" w:cs="Arial"/>
          <w:sz w:val="24"/>
          <w:szCs w:val="24"/>
          <w:lang w:val="en-US"/>
        </w:rPr>
      </w:pPr>
      <w:r w:rsidRPr="00537F52">
        <w:rPr>
          <w:rFonts w:ascii="Arial" w:hAnsi="Arial" w:cs="Arial"/>
          <w:bCs/>
          <w:sz w:val="24"/>
          <w:szCs w:val="24"/>
          <w:lang w:val="en-US"/>
        </w:rPr>
        <w:t xml:space="preserve">Fu, X., Wang, D., Belwal, T., Xie, J., Xu, Y., Li, L., Zou, L., Zhang, L., &amp; Luo, Z. (2021). Natural deep eutectic solvent enhanced pulse-ultrasonication assisted extraction as a multi-stability protective and efficient green strategy to extract anthocyanin from blueberry pomace. </w:t>
      </w:r>
      <w:r w:rsidRPr="00537F52">
        <w:rPr>
          <w:rFonts w:ascii="Arial" w:hAnsi="Arial" w:cs="Arial"/>
          <w:i/>
          <w:iCs/>
          <w:sz w:val="24"/>
          <w:szCs w:val="24"/>
          <w:lang w:val="en-US"/>
        </w:rPr>
        <w:t>LWT – Food Science and Technology, 144,</w:t>
      </w:r>
      <w:r w:rsidRPr="00537F52">
        <w:rPr>
          <w:rFonts w:ascii="Arial" w:hAnsi="Arial" w:cs="Arial"/>
          <w:sz w:val="24"/>
          <w:szCs w:val="24"/>
          <w:lang w:val="en-US"/>
        </w:rPr>
        <w:t xml:space="preserve"> Article 111220. </w:t>
      </w:r>
      <w:hyperlink r:id="rId39" w:tgtFrame="_blank" w:tooltip="Persistent link using digital object identifier" w:history="1">
        <w:r w:rsidRPr="00537F52">
          <w:rPr>
            <w:rStyle w:val="anchor-text"/>
            <w:rFonts w:ascii="Arial" w:hAnsi="Arial" w:cs="Arial"/>
            <w:sz w:val="24"/>
            <w:szCs w:val="24"/>
            <w:lang w:val="en-US"/>
          </w:rPr>
          <w:t>https://doi.org/10.1016/j.lwt.2021.111220</w:t>
        </w:r>
      </w:hyperlink>
      <w:r w:rsidRPr="00537F52">
        <w:rPr>
          <w:rFonts w:ascii="Arial" w:hAnsi="Arial" w:cs="Arial"/>
          <w:sz w:val="24"/>
          <w:szCs w:val="24"/>
          <w:lang w:val="en-US"/>
        </w:rPr>
        <w:t>.</w:t>
      </w:r>
    </w:p>
    <w:p w14:paraId="0103AB43" w14:textId="77777777" w:rsidR="00537F52" w:rsidRPr="00537F52" w:rsidRDefault="00537F52" w:rsidP="00537F52">
      <w:pPr>
        <w:widowControl/>
        <w:shd w:val="clear" w:color="auto" w:fill="FFFFFF"/>
        <w:autoSpaceDE/>
        <w:autoSpaceDN/>
        <w:spacing w:before="100" w:beforeAutospacing="1" w:after="100" w:afterAutospacing="1"/>
        <w:jc w:val="both"/>
        <w:rPr>
          <w:rFonts w:ascii="Arial" w:eastAsia="Times New Roman" w:hAnsi="Arial" w:cs="Arial"/>
          <w:sz w:val="24"/>
          <w:szCs w:val="24"/>
          <w:lang w:val="en-US"/>
        </w:rPr>
      </w:pPr>
      <w:r w:rsidRPr="00537F52">
        <w:rPr>
          <w:rFonts w:ascii="Arial" w:hAnsi="Arial" w:cs="Arial"/>
          <w:sz w:val="24"/>
          <w:szCs w:val="24"/>
          <w:lang w:val="pt-BR"/>
        </w:rPr>
        <w:t xml:space="preserve">Hadidi, M., Ibarz, A., &amp; Pagan, J. (2020). </w:t>
      </w:r>
      <w:r w:rsidRPr="00537F52">
        <w:rPr>
          <w:rFonts w:ascii="Arial" w:hAnsi="Arial" w:cs="Arial"/>
          <w:sz w:val="24"/>
          <w:szCs w:val="24"/>
          <w:lang w:val="en-US"/>
        </w:rPr>
        <w:t xml:space="preserve">Optimisation and kinetic study of the ultrasonic-assisted extraction of total saponins from alfalfa (Medicago sativa) and its bioaccessibility using the response surface methodology. </w:t>
      </w:r>
      <w:r w:rsidRPr="00537F52">
        <w:rPr>
          <w:rFonts w:ascii="Arial" w:hAnsi="Arial" w:cs="Arial"/>
          <w:i/>
          <w:iCs/>
          <w:sz w:val="24"/>
          <w:szCs w:val="24"/>
          <w:lang w:val="en-US"/>
        </w:rPr>
        <w:t>Food Chemistry, 309</w:t>
      </w:r>
      <w:r w:rsidRPr="00537F52">
        <w:rPr>
          <w:rFonts w:ascii="Arial" w:hAnsi="Arial" w:cs="Arial"/>
          <w:sz w:val="24"/>
          <w:szCs w:val="24"/>
          <w:lang w:val="en-US"/>
        </w:rPr>
        <w:t xml:space="preserve">, Article 125786. </w:t>
      </w:r>
      <w:r w:rsidRPr="00537F52">
        <w:rPr>
          <w:rStyle w:val="identifier"/>
          <w:rFonts w:ascii="Arial" w:hAnsi="Arial" w:cs="Arial"/>
          <w:sz w:val="24"/>
          <w:szCs w:val="24"/>
          <w:lang w:val="en-US"/>
        </w:rPr>
        <w:t>https://doi.org/10.1016</w:t>
      </w:r>
      <w:hyperlink r:id="rId40" w:tgtFrame="_blank" w:history="1">
        <w:r w:rsidRPr="00537F52">
          <w:rPr>
            <w:rStyle w:val="Hyperlink"/>
            <w:rFonts w:ascii="Arial" w:hAnsi="Arial" w:cs="Arial"/>
            <w:color w:val="auto"/>
            <w:sz w:val="24"/>
            <w:szCs w:val="24"/>
            <w:u w:val="none"/>
            <w:lang w:val="en-US"/>
          </w:rPr>
          <w:t>/</w:t>
        </w:r>
        <w:proofErr w:type="gramStart"/>
        <w:r w:rsidRPr="00537F52">
          <w:rPr>
            <w:rStyle w:val="Hyperlink"/>
            <w:rFonts w:ascii="Arial" w:hAnsi="Arial" w:cs="Arial"/>
            <w:color w:val="auto"/>
            <w:sz w:val="24"/>
            <w:szCs w:val="24"/>
            <w:u w:val="none"/>
            <w:lang w:val="en-US"/>
          </w:rPr>
          <w:t>j.foodchem</w:t>
        </w:r>
        <w:proofErr w:type="gramEnd"/>
        <w:r w:rsidRPr="00537F52">
          <w:rPr>
            <w:rStyle w:val="Hyperlink"/>
            <w:rFonts w:ascii="Arial" w:hAnsi="Arial" w:cs="Arial"/>
            <w:color w:val="auto"/>
            <w:sz w:val="24"/>
            <w:szCs w:val="24"/>
            <w:u w:val="none"/>
            <w:lang w:val="en-US"/>
          </w:rPr>
          <w:t>.2019.125786</w:t>
        </w:r>
      </w:hyperlink>
      <w:r w:rsidRPr="00537F52">
        <w:rPr>
          <w:rStyle w:val="identifier"/>
          <w:rFonts w:ascii="Arial" w:hAnsi="Arial" w:cs="Arial"/>
          <w:sz w:val="24"/>
          <w:szCs w:val="24"/>
          <w:lang w:val="en-US"/>
        </w:rPr>
        <w:t>.</w:t>
      </w:r>
    </w:p>
    <w:p w14:paraId="04CDEC08" w14:textId="77777777" w:rsidR="00537F52" w:rsidRPr="00537F52" w:rsidRDefault="00537F52" w:rsidP="00537F52">
      <w:pPr>
        <w:jc w:val="both"/>
        <w:rPr>
          <w:rFonts w:ascii="Arial" w:hAnsi="Arial" w:cs="Arial"/>
          <w:sz w:val="24"/>
          <w:szCs w:val="24"/>
          <w:lang w:val="en-US"/>
        </w:rPr>
      </w:pPr>
      <w:r w:rsidRPr="00537F52">
        <w:rPr>
          <w:rFonts w:ascii="Arial" w:hAnsi="Arial" w:cs="Arial"/>
          <w:sz w:val="24"/>
          <w:szCs w:val="24"/>
          <w:lang w:val="en-US"/>
        </w:rPr>
        <w:t xml:space="preserve">Heidebach, T., </w:t>
      </w:r>
      <w:bookmarkStart w:id="9" w:name="_Hlk158795580"/>
      <w:r w:rsidRPr="00537F52">
        <w:rPr>
          <w:rFonts w:ascii="Arial" w:hAnsi="Arial" w:cs="Arial"/>
          <w:sz w:val="24"/>
          <w:szCs w:val="24"/>
          <w:lang w:val="en-US"/>
        </w:rPr>
        <w:t>Först</w:t>
      </w:r>
      <w:bookmarkEnd w:id="9"/>
      <w:r w:rsidRPr="00537F52">
        <w:rPr>
          <w:rFonts w:ascii="Arial" w:hAnsi="Arial" w:cs="Arial"/>
          <w:sz w:val="24"/>
          <w:szCs w:val="24"/>
          <w:lang w:val="en-US"/>
        </w:rPr>
        <w:t xml:space="preserve">, P., </w:t>
      </w:r>
      <w:bookmarkStart w:id="10" w:name="_Hlk158795584"/>
      <w:r w:rsidRPr="00537F52">
        <w:rPr>
          <w:rFonts w:ascii="Arial" w:hAnsi="Arial" w:cs="Arial"/>
          <w:sz w:val="24"/>
          <w:szCs w:val="24"/>
          <w:lang w:val="en-US"/>
        </w:rPr>
        <w:t>&amp; Kulozik</w:t>
      </w:r>
      <w:bookmarkEnd w:id="10"/>
      <w:r w:rsidRPr="00537F52">
        <w:rPr>
          <w:rFonts w:ascii="Arial" w:hAnsi="Arial" w:cs="Arial"/>
          <w:sz w:val="24"/>
          <w:szCs w:val="24"/>
          <w:lang w:val="en-US"/>
        </w:rPr>
        <w:t xml:space="preserve">, U. (2012). Microencapsulation of probiotic cells for food applications. </w:t>
      </w:r>
      <w:r w:rsidRPr="00537F52">
        <w:rPr>
          <w:rFonts w:ascii="Arial" w:hAnsi="Arial" w:cs="Arial"/>
          <w:i/>
          <w:iCs/>
          <w:sz w:val="24"/>
          <w:szCs w:val="24"/>
          <w:lang w:val="en-US"/>
        </w:rPr>
        <w:t>Crit. Rev. Food Sci. Nutr., 52 (4)</w:t>
      </w:r>
      <w:r w:rsidRPr="00537F52">
        <w:rPr>
          <w:rFonts w:ascii="Arial" w:hAnsi="Arial" w:cs="Arial"/>
          <w:sz w:val="24"/>
          <w:szCs w:val="24"/>
          <w:lang w:val="en-US"/>
        </w:rPr>
        <w:t xml:space="preserve">, 291-311. </w:t>
      </w:r>
      <w:r w:rsidRPr="00537F52">
        <w:rPr>
          <w:rStyle w:val="identifier"/>
          <w:rFonts w:ascii="Arial" w:hAnsi="Arial" w:cs="Arial"/>
          <w:sz w:val="24"/>
          <w:szCs w:val="24"/>
          <w:lang w:val="en-US"/>
        </w:rPr>
        <w:t>https://doi.org/</w:t>
      </w:r>
      <w:r w:rsidRPr="00537F52">
        <w:rPr>
          <w:rFonts w:ascii="Arial" w:hAnsi="Arial" w:cs="Arial"/>
          <w:sz w:val="24"/>
          <w:szCs w:val="24"/>
          <w:shd w:val="clear" w:color="auto" w:fill="FFFFFF"/>
          <w:lang w:val="en-US"/>
        </w:rPr>
        <w:t>10.1080/10408398.2010.499801.</w:t>
      </w:r>
    </w:p>
    <w:p w14:paraId="6AE49558" w14:textId="77777777" w:rsidR="00537F52" w:rsidRPr="00537F52" w:rsidRDefault="00537F52" w:rsidP="00537F52">
      <w:pPr>
        <w:jc w:val="both"/>
        <w:rPr>
          <w:rFonts w:ascii="Arial" w:hAnsi="Arial" w:cs="Arial"/>
          <w:sz w:val="24"/>
          <w:szCs w:val="24"/>
          <w:lang w:val="en-US"/>
        </w:rPr>
      </w:pPr>
    </w:p>
    <w:p w14:paraId="5E423D45" w14:textId="77777777" w:rsidR="00537F52" w:rsidRPr="00537F52" w:rsidRDefault="00537F52" w:rsidP="00537F52">
      <w:pPr>
        <w:jc w:val="both"/>
        <w:rPr>
          <w:rFonts w:ascii="Arial" w:hAnsi="Arial" w:cs="Arial"/>
          <w:sz w:val="24"/>
          <w:szCs w:val="24"/>
          <w:lang w:val="en-US"/>
        </w:rPr>
      </w:pPr>
      <w:r w:rsidRPr="00537F52">
        <w:rPr>
          <w:rFonts w:ascii="Arial" w:hAnsi="Arial" w:cs="Arial"/>
          <w:sz w:val="24"/>
          <w:szCs w:val="24"/>
          <w:lang w:val="en-US"/>
        </w:rPr>
        <w:t xml:space="preserve">Idowu, D. O., Fashina, A. B., Kolapo, O. E., &amp; Awolusi, O. M. (2019). Snake gourd (Trichosanthes cucumerina L.): An underutilized crop with great potentials. </w:t>
      </w:r>
      <w:r w:rsidRPr="00537F52">
        <w:rPr>
          <w:rFonts w:ascii="Arial" w:hAnsi="Arial" w:cs="Arial"/>
          <w:i/>
          <w:iCs/>
          <w:sz w:val="24"/>
          <w:szCs w:val="24"/>
          <w:lang w:val="en-US"/>
        </w:rPr>
        <w:t xml:space="preserve">International </w:t>
      </w:r>
      <w:r w:rsidRPr="00537F52">
        <w:rPr>
          <w:rFonts w:ascii="Arial" w:hAnsi="Arial" w:cs="Arial"/>
          <w:i/>
          <w:iCs/>
          <w:sz w:val="24"/>
          <w:szCs w:val="24"/>
          <w:lang w:val="en-US"/>
        </w:rPr>
        <w:lastRenderedPageBreak/>
        <w:t>Journal of Current Microbiology and Applied Sciences, 8 (09),</w:t>
      </w:r>
      <w:r w:rsidRPr="00537F52">
        <w:rPr>
          <w:rFonts w:ascii="Arial" w:hAnsi="Arial" w:cs="Arial"/>
          <w:sz w:val="24"/>
          <w:szCs w:val="24"/>
          <w:lang w:val="en-US"/>
        </w:rPr>
        <w:t xml:space="preserve"> 1711-1717. h</w:t>
      </w:r>
      <w:hyperlink r:id="rId41" w:history="1">
        <w:r w:rsidRPr="00537F52">
          <w:rPr>
            <w:rStyle w:val="Hyperlink"/>
            <w:rFonts w:ascii="Arial" w:hAnsi="Arial" w:cs="Arial"/>
            <w:color w:val="auto"/>
            <w:sz w:val="24"/>
            <w:szCs w:val="24"/>
            <w:u w:val="none"/>
            <w:lang w:val="en-US"/>
          </w:rPr>
          <w:t>ttps://doi.org/10.20546/ijcmas.2019.809.194</w:t>
        </w:r>
      </w:hyperlink>
      <w:r w:rsidRPr="00537F52">
        <w:rPr>
          <w:rFonts w:ascii="Arial" w:hAnsi="Arial" w:cs="Arial"/>
          <w:sz w:val="24"/>
          <w:szCs w:val="24"/>
          <w:lang w:val="en-US"/>
        </w:rPr>
        <w:t>.</w:t>
      </w:r>
    </w:p>
    <w:p w14:paraId="2E357B06" w14:textId="77777777" w:rsidR="00537F52" w:rsidRPr="00537F52" w:rsidRDefault="00537F52" w:rsidP="00537F52">
      <w:pPr>
        <w:jc w:val="both"/>
        <w:rPr>
          <w:rFonts w:ascii="Arial" w:hAnsi="Arial" w:cs="Arial"/>
          <w:sz w:val="24"/>
          <w:szCs w:val="24"/>
          <w:lang w:val="en-US"/>
        </w:rPr>
      </w:pPr>
    </w:p>
    <w:p w14:paraId="54BD71CA" w14:textId="77777777" w:rsidR="00537F52" w:rsidRPr="00537F52" w:rsidRDefault="00537F52" w:rsidP="00537F52">
      <w:pPr>
        <w:jc w:val="both"/>
        <w:rPr>
          <w:rFonts w:ascii="Arial" w:hAnsi="Arial" w:cs="Arial"/>
          <w:sz w:val="24"/>
          <w:szCs w:val="24"/>
          <w:lang w:val="en-US"/>
        </w:rPr>
      </w:pPr>
      <w:r w:rsidRPr="00537F52">
        <w:rPr>
          <w:rFonts w:ascii="Arial" w:hAnsi="Arial" w:cs="Arial"/>
          <w:sz w:val="24"/>
          <w:szCs w:val="24"/>
          <w:lang w:val="en-US"/>
        </w:rPr>
        <w:t xml:space="preserve">Kazi, G. A. S., &amp; Yamamoto, O. (2019) Effectiveness of the sodium alginate as surgical sealant materials. </w:t>
      </w:r>
      <w:r w:rsidRPr="00537F52">
        <w:rPr>
          <w:rFonts w:ascii="Arial" w:hAnsi="Arial" w:cs="Arial"/>
          <w:i/>
          <w:iCs/>
          <w:sz w:val="24"/>
          <w:szCs w:val="24"/>
          <w:lang w:val="en-US"/>
        </w:rPr>
        <w:t>Wound Med., 24</w:t>
      </w:r>
      <w:r w:rsidRPr="00537F52">
        <w:rPr>
          <w:rFonts w:ascii="Arial" w:hAnsi="Arial" w:cs="Arial"/>
          <w:sz w:val="24"/>
          <w:szCs w:val="24"/>
          <w:lang w:val="en-US"/>
        </w:rPr>
        <w:t xml:space="preserve">, 18-23. </w:t>
      </w:r>
      <w:hyperlink r:id="rId42" w:tgtFrame="_blank" w:tooltip="Persistent link using digital object identifier" w:history="1">
        <w:r w:rsidRPr="00537F52">
          <w:rPr>
            <w:rStyle w:val="anchor-text"/>
            <w:rFonts w:ascii="Arial" w:hAnsi="Arial" w:cs="Arial"/>
            <w:sz w:val="24"/>
            <w:szCs w:val="24"/>
            <w:lang w:val="en-US"/>
          </w:rPr>
          <w:t>https://doi.org/10.1016/j.wndm.2019.02.001</w:t>
        </w:r>
      </w:hyperlink>
      <w:r w:rsidRPr="00537F52">
        <w:rPr>
          <w:rFonts w:ascii="Arial" w:hAnsi="Arial" w:cs="Arial"/>
          <w:sz w:val="24"/>
          <w:szCs w:val="24"/>
          <w:lang w:val="en-US"/>
        </w:rPr>
        <w:t>.</w:t>
      </w:r>
    </w:p>
    <w:p w14:paraId="02C33FB5" w14:textId="77777777" w:rsidR="00537F52" w:rsidRPr="00537F52" w:rsidRDefault="00537F52" w:rsidP="00537F52">
      <w:pPr>
        <w:shd w:val="clear" w:color="auto" w:fill="FFFFFF"/>
        <w:spacing w:line="262" w:lineRule="atLeast"/>
        <w:jc w:val="both"/>
        <w:rPr>
          <w:rFonts w:ascii="Arial" w:hAnsi="Arial" w:cs="Arial"/>
          <w:sz w:val="24"/>
          <w:szCs w:val="24"/>
          <w:lang w:val="en-US"/>
        </w:rPr>
      </w:pPr>
      <w:r w:rsidRPr="00537F52">
        <w:rPr>
          <w:rFonts w:ascii="Arial" w:hAnsi="Arial" w:cs="Arial"/>
          <w:sz w:val="24"/>
          <w:szCs w:val="24"/>
          <w:lang w:val="en-US"/>
        </w:rPr>
        <w:t xml:space="preserve">Krasaekoopt, W., </w:t>
      </w:r>
      <w:bookmarkStart w:id="11" w:name="_Hlk158795553"/>
      <w:r w:rsidRPr="00537F52">
        <w:rPr>
          <w:rFonts w:ascii="Arial" w:hAnsi="Arial" w:cs="Arial"/>
          <w:sz w:val="24"/>
          <w:szCs w:val="24"/>
          <w:lang w:val="en-US"/>
        </w:rPr>
        <w:t>Bhandari</w:t>
      </w:r>
      <w:bookmarkEnd w:id="11"/>
      <w:r w:rsidRPr="00537F52">
        <w:rPr>
          <w:rFonts w:ascii="Arial" w:hAnsi="Arial" w:cs="Arial"/>
          <w:sz w:val="24"/>
          <w:szCs w:val="24"/>
          <w:lang w:val="en-US"/>
        </w:rPr>
        <w:t xml:space="preserve">, B., </w:t>
      </w:r>
      <w:bookmarkStart w:id="12" w:name="_Hlk158795558"/>
      <w:r w:rsidRPr="00537F52">
        <w:rPr>
          <w:rFonts w:ascii="Arial" w:hAnsi="Arial" w:cs="Arial"/>
          <w:sz w:val="24"/>
          <w:szCs w:val="24"/>
          <w:lang w:val="en-US"/>
        </w:rPr>
        <w:t>&amp; Deeth</w:t>
      </w:r>
      <w:bookmarkEnd w:id="12"/>
      <w:r w:rsidRPr="00537F52">
        <w:rPr>
          <w:rFonts w:ascii="Arial" w:hAnsi="Arial" w:cs="Arial"/>
          <w:sz w:val="24"/>
          <w:szCs w:val="24"/>
          <w:lang w:val="en-US"/>
        </w:rPr>
        <w:t>, H. (2003). Evaluation of encapsulation techniques of probiotics for yoghurt. </w:t>
      </w:r>
      <w:r w:rsidRPr="00537F52">
        <w:rPr>
          <w:rFonts w:ascii="Arial" w:hAnsi="Arial" w:cs="Arial"/>
          <w:i/>
          <w:iCs/>
          <w:sz w:val="24"/>
          <w:szCs w:val="24"/>
          <w:lang w:val="en-US"/>
        </w:rPr>
        <w:t>Int. Dairy J., 13 (1)</w:t>
      </w:r>
      <w:r w:rsidRPr="00537F52">
        <w:rPr>
          <w:rFonts w:ascii="Arial" w:hAnsi="Arial" w:cs="Arial"/>
          <w:sz w:val="24"/>
          <w:szCs w:val="24"/>
          <w:lang w:val="en-US"/>
        </w:rPr>
        <w:t xml:space="preserve">, 3-13. </w:t>
      </w:r>
      <w:hyperlink r:id="rId43" w:tgtFrame="_blank" w:tooltip="Persistent link using digital object identifier" w:history="1">
        <w:r w:rsidRPr="00537F52">
          <w:rPr>
            <w:rStyle w:val="anchor-text"/>
            <w:rFonts w:ascii="Arial" w:hAnsi="Arial" w:cs="Arial"/>
            <w:sz w:val="24"/>
            <w:szCs w:val="24"/>
            <w:lang w:val="en-US"/>
          </w:rPr>
          <w:t>https://doi.org/10.1016/S0958-6946(02)00155-3</w:t>
        </w:r>
      </w:hyperlink>
      <w:r w:rsidRPr="00537F52">
        <w:rPr>
          <w:rFonts w:ascii="Arial" w:hAnsi="Arial" w:cs="Arial"/>
          <w:sz w:val="24"/>
          <w:szCs w:val="24"/>
          <w:lang w:val="en-US"/>
        </w:rPr>
        <w:t>.</w:t>
      </w:r>
    </w:p>
    <w:p w14:paraId="176FB6C2" w14:textId="77777777" w:rsidR="00537F52" w:rsidRPr="00537F52" w:rsidRDefault="00537F52" w:rsidP="00537F52">
      <w:pPr>
        <w:shd w:val="clear" w:color="auto" w:fill="FFFFFF"/>
        <w:spacing w:line="262" w:lineRule="atLeast"/>
        <w:jc w:val="both"/>
        <w:rPr>
          <w:rFonts w:ascii="Arial" w:hAnsi="Arial" w:cs="Arial"/>
          <w:sz w:val="24"/>
          <w:szCs w:val="24"/>
          <w:lang w:val="en-US"/>
        </w:rPr>
      </w:pPr>
    </w:p>
    <w:p w14:paraId="33C2E634" w14:textId="77777777" w:rsidR="00537F52" w:rsidRPr="00537F52" w:rsidRDefault="00537F52" w:rsidP="00537F52">
      <w:pPr>
        <w:jc w:val="both"/>
        <w:rPr>
          <w:rFonts w:ascii="Arial" w:hAnsi="Arial" w:cs="Arial"/>
          <w:sz w:val="24"/>
          <w:szCs w:val="24"/>
          <w:lang w:val="en-US"/>
        </w:rPr>
      </w:pPr>
      <w:r w:rsidRPr="00537F52">
        <w:rPr>
          <w:rFonts w:ascii="Arial" w:hAnsi="Arial" w:cs="Arial"/>
          <w:sz w:val="24"/>
          <w:szCs w:val="24"/>
          <w:lang w:val="en-US"/>
        </w:rPr>
        <w:t xml:space="preserve">Lafarga, T., Roque, M. J. R., Bobo, G., Villaro, S., &amp; Aguayo, I. (2019). Effect of ultrasound processing on the bioaccessibility of phenolic compounds and antioxidant capacity of selected vegetables. </w:t>
      </w:r>
      <w:r w:rsidRPr="00537F52">
        <w:rPr>
          <w:rFonts w:ascii="Arial" w:hAnsi="Arial" w:cs="Arial"/>
          <w:i/>
          <w:iCs/>
          <w:sz w:val="24"/>
          <w:szCs w:val="24"/>
          <w:lang w:val="en-US"/>
        </w:rPr>
        <w:t>Food Sci Biotechnol, 28 (6)</w:t>
      </w:r>
      <w:r w:rsidRPr="00537F52">
        <w:rPr>
          <w:rFonts w:ascii="Arial" w:hAnsi="Arial" w:cs="Arial"/>
          <w:sz w:val="24"/>
          <w:szCs w:val="24"/>
          <w:lang w:val="en-US"/>
        </w:rPr>
        <w:t xml:space="preserve">, 1713-1721. </w:t>
      </w:r>
      <w:hyperlink r:id="rId44" w:history="1">
        <w:r w:rsidRPr="00537F52">
          <w:rPr>
            <w:rStyle w:val="Hyperlink"/>
            <w:rFonts w:ascii="Arial" w:hAnsi="Arial" w:cs="Arial"/>
            <w:color w:val="auto"/>
            <w:sz w:val="24"/>
            <w:szCs w:val="24"/>
            <w:u w:val="none"/>
            <w:bdr w:val="none" w:sz="0" w:space="0" w:color="auto" w:frame="1"/>
            <w:shd w:val="clear" w:color="auto" w:fill="FFFFFF"/>
            <w:lang w:val="en-US"/>
          </w:rPr>
          <w:t>https://doi.org/10.1007/s10068-019-00618-4</w:t>
        </w:r>
      </w:hyperlink>
      <w:r w:rsidRPr="00537F52">
        <w:rPr>
          <w:rFonts w:ascii="Arial" w:hAnsi="Arial" w:cs="Arial"/>
          <w:sz w:val="24"/>
          <w:szCs w:val="24"/>
          <w:lang w:val="en-US"/>
        </w:rPr>
        <w:t>.</w:t>
      </w:r>
    </w:p>
    <w:p w14:paraId="57062C6F" w14:textId="77777777" w:rsidR="00537F52" w:rsidRPr="00537F52" w:rsidRDefault="00537F52" w:rsidP="00537F52">
      <w:pPr>
        <w:pStyle w:val="dx-doi"/>
        <w:spacing w:before="0" w:after="0"/>
        <w:jc w:val="both"/>
        <w:rPr>
          <w:rFonts w:ascii="Arial" w:hAnsi="Arial" w:cs="Arial"/>
          <w:lang w:val="en-US"/>
        </w:rPr>
      </w:pPr>
      <w:r w:rsidRPr="000C47BD">
        <w:rPr>
          <w:rFonts w:ascii="Arial" w:hAnsi="Arial" w:cs="Arial"/>
          <w:lang w:val="en-US"/>
        </w:rPr>
        <w:t xml:space="preserve">Liserre, A. M., Re, M. I., &amp; Franco, B. D. G. M. (2007). </w:t>
      </w:r>
      <w:r w:rsidRPr="00537F52">
        <w:rPr>
          <w:rFonts w:ascii="Arial" w:hAnsi="Arial" w:cs="Arial"/>
          <w:lang w:val="en-US"/>
        </w:rPr>
        <w:t xml:space="preserve">Microencapsulation of Bifidobacterium animalis subsp. lactis in modified alginate-chitosan beads and evaluation of survival in simulated gastrointestinal conditions. </w:t>
      </w:r>
      <w:r w:rsidRPr="00537F52">
        <w:rPr>
          <w:rFonts w:ascii="Arial" w:hAnsi="Arial" w:cs="Arial"/>
          <w:i/>
          <w:iCs/>
          <w:lang w:val="en-US"/>
        </w:rPr>
        <w:t>Food Biotechnol., 21,</w:t>
      </w:r>
      <w:r w:rsidRPr="00537F52">
        <w:rPr>
          <w:rFonts w:ascii="Arial" w:hAnsi="Arial" w:cs="Arial"/>
          <w:lang w:val="en-US"/>
        </w:rPr>
        <w:t xml:space="preserve"> 1-16. </w:t>
      </w:r>
      <w:hyperlink r:id="rId45" w:history="1">
        <w:r w:rsidRPr="00537F52">
          <w:rPr>
            <w:rStyle w:val="Hyperlink"/>
            <w:rFonts w:ascii="Arial" w:hAnsi="Arial" w:cs="Arial"/>
            <w:color w:val="auto"/>
            <w:u w:val="none"/>
            <w:lang w:val="en-US"/>
          </w:rPr>
          <w:t>https://doi.org/10.1080/08905430701191064</w:t>
        </w:r>
      </w:hyperlink>
      <w:r w:rsidRPr="00537F52">
        <w:rPr>
          <w:rFonts w:ascii="Arial" w:hAnsi="Arial" w:cs="Arial"/>
          <w:lang w:val="en-US"/>
        </w:rPr>
        <w:t>.</w:t>
      </w:r>
    </w:p>
    <w:p w14:paraId="22E38C79" w14:textId="77777777" w:rsidR="00537F52" w:rsidRPr="00537F52" w:rsidRDefault="00537F52" w:rsidP="00537F52">
      <w:pPr>
        <w:jc w:val="both"/>
        <w:rPr>
          <w:rFonts w:ascii="Arial" w:hAnsi="Arial" w:cs="Arial"/>
          <w:sz w:val="24"/>
          <w:szCs w:val="24"/>
          <w:shd w:val="clear" w:color="auto" w:fill="FFFFFF"/>
          <w:lang w:val="en-US"/>
        </w:rPr>
      </w:pPr>
      <w:r w:rsidRPr="00537F52">
        <w:rPr>
          <w:rFonts w:ascii="Arial" w:hAnsi="Arial" w:cs="Arial"/>
          <w:sz w:val="24"/>
          <w:szCs w:val="24"/>
          <w:lang w:val="en-US"/>
        </w:rPr>
        <w:t xml:space="preserve">Mukherjee, P. K., Singha, S., Kar, A., Chanda, J., Banerjee, S., Dasgupta, B., Haldar, P.H., &amp; Sharma, N. (2021). Therapeutic importance of Cucurbitaceae: A medicinally important family. </w:t>
      </w:r>
      <w:r w:rsidRPr="00537F52">
        <w:rPr>
          <w:rFonts w:ascii="Arial" w:hAnsi="Arial" w:cs="Arial"/>
          <w:i/>
          <w:iCs/>
          <w:sz w:val="24"/>
          <w:szCs w:val="24"/>
          <w:lang w:val="en-US"/>
        </w:rPr>
        <w:t>Jornal of Ethnopharmacology, 282,</w:t>
      </w:r>
      <w:r w:rsidRPr="00537F52">
        <w:rPr>
          <w:rFonts w:ascii="Arial" w:hAnsi="Arial" w:cs="Arial"/>
          <w:sz w:val="24"/>
          <w:szCs w:val="24"/>
          <w:lang w:val="en-US"/>
        </w:rPr>
        <w:t xml:space="preserve"> Article 114599. </w:t>
      </w:r>
      <w:hyperlink r:id="rId46" w:tgtFrame="_blank" w:tooltip="Persistent link using digital object identifier" w:history="1">
        <w:r w:rsidRPr="00537F52">
          <w:rPr>
            <w:rStyle w:val="anchor-text"/>
            <w:rFonts w:ascii="Arial" w:hAnsi="Arial" w:cs="Arial"/>
            <w:sz w:val="24"/>
            <w:szCs w:val="24"/>
            <w:lang w:val="en-US"/>
          </w:rPr>
          <w:t>https://doi.org/10.1016/j.jep.2021.114599</w:t>
        </w:r>
      </w:hyperlink>
      <w:r w:rsidRPr="00537F52">
        <w:rPr>
          <w:rFonts w:ascii="Arial" w:hAnsi="Arial" w:cs="Arial"/>
          <w:sz w:val="24"/>
          <w:szCs w:val="24"/>
          <w:lang w:val="en-US"/>
        </w:rPr>
        <w:t>.</w:t>
      </w:r>
    </w:p>
    <w:p w14:paraId="0E90B1E3" w14:textId="77777777" w:rsidR="00537F52" w:rsidRPr="00537F52" w:rsidRDefault="00537F52" w:rsidP="00537F52">
      <w:pPr>
        <w:jc w:val="both"/>
        <w:rPr>
          <w:rFonts w:ascii="Arial" w:hAnsi="Arial" w:cs="Arial"/>
          <w:sz w:val="24"/>
          <w:szCs w:val="24"/>
          <w:lang w:val="en-US"/>
        </w:rPr>
      </w:pPr>
      <w:r w:rsidRPr="00537F52">
        <w:rPr>
          <w:rFonts w:ascii="Arial" w:hAnsi="Arial" w:cs="Arial"/>
          <w:sz w:val="24"/>
          <w:szCs w:val="24"/>
          <w:lang w:val="en-US"/>
        </w:rPr>
        <w:t xml:space="preserve"> </w:t>
      </w:r>
    </w:p>
    <w:p w14:paraId="60050038" w14:textId="77777777" w:rsidR="00537F52" w:rsidRPr="00537F52" w:rsidRDefault="00537F52" w:rsidP="00537F52">
      <w:pPr>
        <w:jc w:val="both"/>
        <w:rPr>
          <w:rFonts w:ascii="Arial" w:hAnsi="Arial" w:cs="Arial"/>
          <w:sz w:val="24"/>
          <w:szCs w:val="24"/>
          <w:lang w:val="en-US"/>
        </w:rPr>
      </w:pPr>
      <w:r w:rsidRPr="00537F52">
        <w:rPr>
          <w:rFonts w:ascii="Arial" w:hAnsi="Arial" w:cs="Arial"/>
          <w:sz w:val="24"/>
          <w:szCs w:val="24"/>
          <w:lang w:val="en-US"/>
        </w:rPr>
        <w:t>M</w:t>
      </w:r>
      <w:r w:rsidRPr="00537F52">
        <w:rPr>
          <w:rFonts w:ascii="Arial" w:hAnsi="Arial" w:cs="Arial"/>
          <w:sz w:val="24"/>
          <w:szCs w:val="24"/>
          <w:lang w:val="en-US" w:eastAsia="pt-BR"/>
        </w:rPr>
        <w:t xml:space="preserve">usiekal, G., </w:t>
      </w:r>
      <w:bookmarkStart w:id="13" w:name="_Hlk158794469"/>
      <w:r w:rsidRPr="00537F52">
        <w:rPr>
          <w:rFonts w:ascii="Arial" w:hAnsi="Arial" w:cs="Arial"/>
          <w:sz w:val="24"/>
          <w:szCs w:val="24"/>
          <w:lang w:val="en-US" w:eastAsia="pt-BR"/>
        </w:rPr>
        <w:t>Mierzwa</w:t>
      </w:r>
      <w:bookmarkEnd w:id="13"/>
      <w:r w:rsidRPr="00537F52">
        <w:rPr>
          <w:rFonts w:ascii="Arial" w:hAnsi="Arial" w:cs="Arial"/>
          <w:sz w:val="24"/>
          <w:szCs w:val="24"/>
          <w:lang w:val="en-US" w:eastAsia="pt-BR"/>
        </w:rPr>
        <w:t xml:space="preserve">, D., </w:t>
      </w:r>
      <w:bookmarkStart w:id="14" w:name="_Hlk158794475"/>
      <w:r w:rsidRPr="00537F52">
        <w:rPr>
          <w:rFonts w:ascii="Arial" w:hAnsi="Arial" w:cs="Arial"/>
          <w:sz w:val="24"/>
          <w:szCs w:val="24"/>
          <w:lang w:val="en-US" w:eastAsia="pt-BR"/>
        </w:rPr>
        <w:t>&amp; Kroehnke</w:t>
      </w:r>
      <w:bookmarkEnd w:id="14"/>
      <w:r w:rsidRPr="00537F52">
        <w:rPr>
          <w:rFonts w:ascii="Arial" w:hAnsi="Arial" w:cs="Arial"/>
          <w:sz w:val="24"/>
          <w:szCs w:val="24"/>
          <w:lang w:val="en-US" w:eastAsia="pt-BR"/>
        </w:rPr>
        <w:t xml:space="preserve">, J. (2016). </w:t>
      </w:r>
      <w:r w:rsidRPr="00537F52">
        <w:rPr>
          <w:rFonts w:ascii="Arial" w:hAnsi="Arial" w:cs="Arial"/>
          <w:sz w:val="24"/>
          <w:szCs w:val="24"/>
          <w:lang w:val="en-US"/>
        </w:rPr>
        <w:t xml:space="preserve">Food drying enhancement by ultrasound – A review. </w:t>
      </w:r>
      <w:r w:rsidRPr="00537F52">
        <w:rPr>
          <w:rFonts w:ascii="Arial" w:hAnsi="Arial" w:cs="Arial"/>
          <w:i/>
          <w:iCs/>
          <w:sz w:val="24"/>
          <w:szCs w:val="24"/>
          <w:lang w:val="en-US"/>
        </w:rPr>
        <w:t xml:space="preserve">Trends in Food Science &amp; Technology, 56, </w:t>
      </w:r>
      <w:r w:rsidRPr="00537F52">
        <w:rPr>
          <w:rFonts w:ascii="Arial" w:hAnsi="Arial" w:cs="Arial"/>
          <w:sz w:val="24"/>
          <w:szCs w:val="24"/>
          <w:lang w:val="en-US"/>
        </w:rPr>
        <w:t xml:space="preserve">126-41. </w:t>
      </w:r>
      <w:hyperlink r:id="rId47" w:tgtFrame="_blank" w:tooltip="Persistent link using digital object identifier" w:history="1">
        <w:r w:rsidRPr="00537F52">
          <w:rPr>
            <w:rStyle w:val="anchor-text"/>
            <w:rFonts w:ascii="Arial" w:hAnsi="Arial" w:cs="Arial"/>
            <w:sz w:val="24"/>
            <w:szCs w:val="24"/>
            <w:lang w:val="en-US"/>
          </w:rPr>
          <w:t>https://doi.org/10.1016/j.tifs.2016.08.003</w:t>
        </w:r>
      </w:hyperlink>
      <w:r w:rsidRPr="00537F52">
        <w:rPr>
          <w:rFonts w:ascii="Arial" w:hAnsi="Arial" w:cs="Arial"/>
          <w:sz w:val="24"/>
          <w:szCs w:val="24"/>
          <w:lang w:val="en-US"/>
        </w:rPr>
        <w:t>.</w:t>
      </w:r>
    </w:p>
    <w:p w14:paraId="3AE64B5F" w14:textId="77777777" w:rsidR="00537F52" w:rsidRPr="00537F52" w:rsidRDefault="00537F52" w:rsidP="00537F52">
      <w:pPr>
        <w:jc w:val="both"/>
        <w:rPr>
          <w:rFonts w:ascii="Arial" w:hAnsi="Arial" w:cs="Arial"/>
          <w:sz w:val="24"/>
          <w:szCs w:val="24"/>
          <w:lang w:val="en-US"/>
        </w:rPr>
      </w:pPr>
    </w:p>
    <w:p w14:paraId="2FE64BFC" w14:textId="1721DE3D" w:rsidR="00537F52" w:rsidRPr="00537F52" w:rsidRDefault="00537F52" w:rsidP="00537F52">
      <w:pPr>
        <w:jc w:val="both"/>
        <w:rPr>
          <w:rFonts w:ascii="Arial" w:hAnsi="Arial" w:cs="Arial"/>
          <w:sz w:val="24"/>
          <w:szCs w:val="24"/>
          <w:lang w:val="en-US"/>
        </w:rPr>
      </w:pPr>
      <w:r w:rsidRPr="00537F52">
        <w:rPr>
          <w:rFonts w:ascii="Arial" w:hAnsi="Arial" w:cs="Arial"/>
          <w:sz w:val="24"/>
          <w:szCs w:val="24"/>
          <w:lang w:val="en-US"/>
        </w:rPr>
        <w:t xml:space="preserve">Olas, B. (2019). Anti-Aggregatory potential of selected vegetables – promising dietary components for the prevention and treatment of cardiovascular disease. </w:t>
      </w:r>
      <w:r w:rsidRPr="00537F52">
        <w:rPr>
          <w:rFonts w:ascii="Arial" w:hAnsi="Arial" w:cs="Arial"/>
          <w:i/>
          <w:iCs/>
          <w:sz w:val="24"/>
          <w:szCs w:val="24"/>
          <w:lang w:val="en-US"/>
        </w:rPr>
        <w:t>American Society for Nutrition, 10 (2),</w:t>
      </w:r>
      <w:r w:rsidRPr="00537F52">
        <w:rPr>
          <w:rFonts w:ascii="Arial" w:hAnsi="Arial" w:cs="Arial"/>
          <w:sz w:val="24"/>
          <w:szCs w:val="24"/>
          <w:lang w:val="en-US"/>
        </w:rPr>
        <w:t xml:space="preserve"> 280-290. </w:t>
      </w:r>
      <w:hyperlink r:id="rId48" w:tgtFrame="_blank" w:tooltip="Persistent link using digital object identifier" w:history="1">
        <w:r w:rsidRPr="00537F52">
          <w:rPr>
            <w:rStyle w:val="anchor-text"/>
            <w:rFonts w:ascii="Arial" w:hAnsi="Arial" w:cs="Arial"/>
            <w:sz w:val="24"/>
            <w:szCs w:val="24"/>
            <w:lang w:val="en-US"/>
          </w:rPr>
          <w:t>https://doi.org/10.1093/advances/nmy085</w:t>
        </w:r>
      </w:hyperlink>
      <w:r w:rsidRPr="00537F52">
        <w:rPr>
          <w:rFonts w:ascii="Arial" w:hAnsi="Arial" w:cs="Arial"/>
          <w:sz w:val="24"/>
          <w:szCs w:val="24"/>
          <w:lang w:val="en-US"/>
        </w:rPr>
        <w:t>.</w:t>
      </w:r>
    </w:p>
    <w:p w14:paraId="095796F7" w14:textId="77777777" w:rsidR="00537F52" w:rsidRPr="00537F52" w:rsidRDefault="00537F52" w:rsidP="00537F52">
      <w:pPr>
        <w:jc w:val="both"/>
        <w:rPr>
          <w:rFonts w:ascii="Arial" w:hAnsi="Arial" w:cs="Arial"/>
          <w:sz w:val="24"/>
          <w:szCs w:val="24"/>
          <w:lang w:val="en-US"/>
        </w:rPr>
      </w:pPr>
    </w:p>
    <w:p w14:paraId="30FDDF89" w14:textId="77777777" w:rsidR="00537F52" w:rsidRPr="00537F52" w:rsidRDefault="00537F52" w:rsidP="00537F52">
      <w:pPr>
        <w:jc w:val="both"/>
        <w:rPr>
          <w:rFonts w:ascii="Arial" w:hAnsi="Arial" w:cs="Arial"/>
          <w:sz w:val="24"/>
          <w:szCs w:val="24"/>
          <w:lang w:val="en-US"/>
        </w:rPr>
      </w:pPr>
      <w:r w:rsidRPr="00537F52">
        <w:rPr>
          <w:rFonts w:ascii="Arial" w:hAnsi="Arial" w:cs="Arial"/>
          <w:sz w:val="24"/>
          <w:szCs w:val="24"/>
          <w:lang w:val="en-US"/>
        </w:rPr>
        <w:t xml:space="preserve">Patist, A., &amp; Bates, D. (2008). Ultrasonic innovations in the food industry: From the laboratory to commercial production. </w:t>
      </w:r>
      <w:r w:rsidRPr="00537F52">
        <w:rPr>
          <w:rFonts w:ascii="Arial" w:hAnsi="Arial" w:cs="Arial"/>
          <w:i/>
          <w:iCs/>
          <w:sz w:val="24"/>
          <w:szCs w:val="24"/>
          <w:lang w:val="en-US"/>
        </w:rPr>
        <w:t>Innovative Food Science &amp; Emerging Technologies, 9 (2)</w:t>
      </w:r>
      <w:r w:rsidRPr="00537F52">
        <w:rPr>
          <w:rFonts w:ascii="Arial" w:hAnsi="Arial" w:cs="Arial"/>
          <w:sz w:val="24"/>
          <w:szCs w:val="24"/>
          <w:lang w:val="en-US"/>
        </w:rPr>
        <w:t xml:space="preserve">, 147-154. </w:t>
      </w:r>
      <w:hyperlink r:id="rId49" w:tgtFrame="_blank" w:tooltip="Persistent link using digital object identifier" w:history="1">
        <w:r w:rsidRPr="00537F52">
          <w:rPr>
            <w:rStyle w:val="anchor-text"/>
            <w:rFonts w:ascii="Arial" w:hAnsi="Arial" w:cs="Arial"/>
            <w:sz w:val="24"/>
            <w:szCs w:val="24"/>
            <w:lang w:val="en-US"/>
          </w:rPr>
          <w:t>https://doi.org/10.1016/j.ifset.2007.07.004</w:t>
        </w:r>
      </w:hyperlink>
      <w:r w:rsidRPr="00537F52">
        <w:rPr>
          <w:rFonts w:ascii="Arial" w:hAnsi="Arial" w:cs="Arial"/>
          <w:sz w:val="24"/>
          <w:szCs w:val="24"/>
          <w:lang w:val="en-US"/>
        </w:rPr>
        <w:t>.</w:t>
      </w:r>
    </w:p>
    <w:p w14:paraId="16754E35" w14:textId="77777777" w:rsidR="00537F52" w:rsidRPr="00537F52" w:rsidRDefault="00537F52" w:rsidP="00537F52">
      <w:pPr>
        <w:jc w:val="both"/>
        <w:rPr>
          <w:rFonts w:ascii="Arial" w:hAnsi="Arial" w:cs="Arial"/>
          <w:sz w:val="24"/>
          <w:szCs w:val="24"/>
          <w:lang w:val="en-US"/>
        </w:rPr>
      </w:pPr>
    </w:p>
    <w:p w14:paraId="2D460D03" w14:textId="77777777" w:rsidR="00537F52" w:rsidRPr="00537F52" w:rsidRDefault="00537F52" w:rsidP="00537F52">
      <w:pPr>
        <w:pStyle w:val="Ttulo2"/>
        <w:spacing w:before="0"/>
        <w:ind w:left="0"/>
        <w:jc w:val="both"/>
        <w:rPr>
          <w:rFonts w:ascii="Arial" w:eastAsia="Times New Roman" w:hAnsi="Arial" w:cs="Arial"/>
          <w:b w:val="0"/>
          <w:bCs w:val="0"/>
          <w:sz w:val="24"/>
          <w:szCs w:val="24"/>
          <w:lang w:val="en-US"/>
        </w:rPr>
      </w:pPr>
      <w:r w:rsidRPr="00537F52">
        <w:rPr>
          <w:rFonts w:ascii="Arial" w:hAnsi="Arial" w:cs="Arial"/>
          <w:b w:val="0"/>
          <w:bCs w:val="0"/>
          <w:sz w:val="24"/>
          <w:szCs w:val="24"/>
          <w:lang w:val="en-US"/>
        </w:rPr>
        <w:t xml:space="preserve">Patton, J. S., &amp; Praças, R. M. (1992). </w:t>
      </w:r>
      <w:r w:rsidRPr="00537F52">
        <w:rPr>
          <w:rStyle w:val="title-text"/>
          <w:rFonts w:ascii="Arial" w:hAnsi="Arial" w:cs="Arial"/>
          <w:b w:val="0"/>
          <w:bCs w:val="0"/>
          <w:sz w:val="24"/>
          <w:szCs w:val="24"/>
          <w:lang w:val="en-US"/>
        </w:rPr>
        <w:t>(D) Routes of delivery: Case studies</w:t>
      </w:r>
      <w:r w:rsidRPr="00537F52">
        <w:rPr>
          <w:rFonts w:ascii="Arial" w:hAnsi="Arial" w:cs="Arial"/>
          <w:b w:val="0"/>
          <w:bCs w:val="0"/>
          <w:sz w:val="24"/>
          <w:szCs w:val="24"/>
          <w:lang w:val="en-US"/>
        </w:rPr>
        <w:t xml:space="preserve">: (2) Pulmonary delivery of peptides and proteins for systemic action. </w:t>
      </w:r>
      <w:hyperlink r:id="rId50" w:tooltip="Go to Advanced Drug Delivery Reviews on ScienceDirect" w:history="1">
        <w:r w:rsidRPr="00537F52">
          <w:rPr>
            <w:rStyle w:val="anchor-text"/>
            <w:rFonts w:ascii="Arial" w:hAnsi="Arial" w:cs="Arial"/>
            <w:b w:val="0"/>
            <w:bCs w:val="0"/>
            <w:sz w:val="24"/>
            <w:szCs w:val="24"/>
            <w:lang w:val="en-US"/>
          </w:rPr>
          <w:t>A</w:t>
        </w:r>
        <w:r w:rsidRPr="00537F52">
          <w:rPr>
            <w:rStyle w:val="anchor-text"/>
            <w:rFonts w:ascii="Arial" w:hAnsi="Arial" w:cs="Arial"/>
            <w:b w:val="0"/>
            <w:bCs w:val="0"/>
            <w:i/>
            <w:iCs/>
            <w:sz w:val="24"/>
            <w:szCs w:val="24"/>
            <w:lang w:val="en-US"/>
          </w:rPr>
          <w:t>dvanced Drug Delivery Reviews</w:t>
        </w:r>
      </w:hyperlink>
      <w:r w:rsidRPr="00537F52">
        <w:rPr>
          <w:rFonts w:ascii="Arial" w:hAnsi="Arial" w:cs="Arial"/>
          <w:b w:val="0"/>
          <w:bCs w:val="0"/>
          <w:sz w:val="24"/>
          <w:szCs w:val="24"/>
          <w:lang w:val="en-US"/>
        </w:rPr>
        <w:t xml:space="preserve">, </w:t>
      </w:r>
      <w:r w:rsidRPr="00537F52">
        <w:rPr>
          <w:rFonts w:ascii="Arial" w:hAnsi="Arial" w:cs="Arial"/>
          <w:b w:val="0"/>
          <w:bCs w:val="0"/>
          <w:i/>
          <w:iCs/>
          <w:sz w:val="24"/>
          <w:szCs w:val="24"/>
          <w:lang w:val="en-US"/>
        </w:rPr>
        <w:t>8 (2-3),</w:t>
      </w:r>
      <w:r w:rsidRPr="00537F52">
        <w:rPr>
          <w:rFonts w:ascii="Arial" w:hAnsi="Arial" w:cs="Arial"/>
          <w:b w:val="0"/>
          <w:bCs w:val="0"/>
          <w:sz w:val="24"/>
          <w:szCs w:val="24"/>
          <w:lang w:val="en-US"/>
        </w:rPr>
        <w:t xml:space="preserve"> 179-196. </w:t>
      </w:r>
      <w:hyperlink r:id="rId51" w:tgtFrame="_blank" w:tooltip="Persistent link using digital object identifier" w:history="1">
        <w:r w:rsidRPr="00537F52">
          <w:rPr>
            <w:rStyle w:val="anchor-text"/>
            <w:rFonts w:ascii="Arial" w:hAnsi="Arial" w:cs="Arial"/>
            <w:b w:val="0"/>
            <w:bCs w:val="0"/>
            <w:sz w:val="24"/>
            <w:szCs w:val="24"/>
            <w:lang w:val="en-US"/>
          </w:rPr>
          <w:t>https://doi.org/10.1016/0169-409X(92)90002-8</w:t>
        </w:r>
      </w:hyperlink>
      <w:r w:rsidRPr="00537F52">
        <w:rPr>
          <w:rFonts w:ascii="Arial" w:hAnsi="Arial" w:cs="Arial"/>
          <w:b w:val="0"/>
          <w:bCs w:val="0"/>
          <w:sz w:val="24"/>
          <w:szCs w:val="24"/>
          <w:lang w:val="en-US"/>
        </w:rPr>
        <w:t>.</w:t>
      </w:r>
    </w:p>
    <w:p w14:paraId="736E0A0C" w14:textId="77777777" w:rsidR="00537F52" w:rsidRPr="00537F52" w:rsidRDefault="00537F52" w:rsidP="00537F52">
      <w:pPr>
        <w:jc w:val="both"/>
        <w:rPr>
          <w:rFonts w:ascii="Arial" w:hAnsi="Arial" w:cs="Arial"/>
          <w:sz w:val="24"/>
          <w:szCs w:val="24"/>
          <w:lang w:val="en-US"/>
        </w:rPr>
      </w:pPr>
    </w:p>
    <w:p w14:paraId="5F846605" w14:textId="77777777" w:rsidR="00537F52" w:rsidRPr="00537F52" w:rsidRDefault="00537F52" w:rsidP="00537F52">
      <w:pPr>
        <w:jc w:val="both"/>
        <w:rPr>
          <w:rFonts w:ascii="Arial" w:hAnsi="Arial" w:cs="Arial"/>
          <w:sz w:val="24"/>
          <w:szCs w:val="24"/>
          <w:lang w:val="en-US"/>
        </w:rPr>
      </w:pPr>
      <w:r w:rsidRPr="00537F52">
        <w:rPr>
          <w:rFonts w:ascii="Arial" w:hAnsi="Arial" w:cs="Arial"/>
          <w:sz w:val="24"/>
          <w:szCs w:val="24"/>
          <w:lang w:val="en-US"/>
        </w:rPr>
        <w:t>Premjit, Y., &amp; Mitra, J. (2021). Optimization of electrospray-assisted microencapsulation of probiotics (Leuconostoc lactis) in soy protein isolate-oil particles using boxbehnken experimental design.</w:t>
      </w:r>
      <w:r w:rsidRPr="00537F52">
        <w:rPr>
          <w:rFonts w:ascii="Arial" w:hAnsi="Arial" w:cs="Arial"/>
          <w:i/>
          <w:iCs/>
          <w:sz w:val="24"/>
          <w:szCs w:val="24"/>
          <w:lang w:val="en-US"/>
        </w:rPr>
        <w:t xml:space="preserve"> Food Bioprocess Technol., 14 (9)</w:t>
      </w:r>
      <w:r w:rsidRPr="00537F52">
        <w:rPr>
          <w:rFonts w:ascii="Arial" w:hAnsi="Arial" w:cs="Arial"/>
          <w:sz w:val="24"/>
          <w:szCs w:val="24"/>
          <w:lang w:val="en-US"/>
        </w:rPr>
        <w:t>, 1712-1729. https://doi.org/</w:t>
      </w:r>
      <w:hyperlink r:id="rId52" w:tgtFrame="_blank" w:history="1">
        <w:r w:rsidRPr="00537F52">
          <w:rPr>
            <w:rFonts w:ascii="Arial" w:hAnsi="Arial" w:cs="Arial"/>
            <w:sz w:val="24"/>
            <w:szCs w:val="24"/>
            <w:lang w:val="en-US"/>
          </w:rPr>
          <w:t>10.1007/s11947-021-02670-7</w:t>
        </w:r>
      </w:hyperlink>
      <w:r w:rsidRPr="00537F52">
        <w:rPr>
          <w:rFonts w:ascii="Arial" w:hAnsi="Arial" w:cs="Arial"/>
          <w:sz w:val="24"/>
          <w:szCs w:val="24"/>
          <w:lang w:val="en-US"/>
        </w:rPr>
        <w:t>.</w:t>
      </w:r>
    </w:p>
    <w:p w14:paraId="754AAACD" w14:textId="77777777" w:rsidR="00537F52" w:rsidRPr="00537F52" w:rsidRDefault="00537F52" w:rsidP="00537F52">
      <w:pPr>
        <w:jc w:val="both"/>
        <w:rPr>
          <w:rFonts w:ascii="Arial" w:hAnsi="Arial" w:cs="Arial"/>
          <w:sz w:val="24"/>
          <w:szCs w:val="24"/>
          <w:lang w:val="en-US"/>
        </w:rPr>
      </w:pPr>
    </w:p>
    <w:p w14:paraId="4C876445" w14:textId="77777777" w:rsidR="00537F52" w:rsidRPr="00537F52" w:rsidRDefault="00537F52" w:rsidP="00537F52">
      <w:pPr>
        <w:jc w:val="both"/>
        <w:rPr>
          <w:rFonts w:ascii="Arial" w:hAnsi="Arial" w:cs="Arial"/>
          <w:sz w:val="24"/>
          <w:szCs w:val="24"/>
          <w:lang w:val="en-US"/>
        </w:rPr>
      </w:pPr>
      <w:r w:rsidRPr="00537F52">
        <w:rPr>
          <w:rFonts w:ascii="Arial" w:hAnsi="Arial" w:cs="Arial"/>
          <w:sz w:val="24"/>
          <w:szCs w:val="24"/>
          <w:lang w:val="en-US"/>
        </w:rPr>
        <w:t xml:space="preserve">Qiu, W. Y., Cai, W. D., Wang, M., &amp; Yan, J. K. (2019). Effect of ultrasonic intensity on the conformational changes in citrus pectin under ultrasonic processing. </w:t>
      </w:r>
      <w:r w:rsidRPr="00537F52">
        <w:rPr>
          <w:rFonts w:ascii="Arial" w:hAnsi="Arial" w:cs="Arial"/>
          <w:i/>
          <w:iCs/>
          <w:sz w:val="24"/>
          <w:szCs w:val="24"/>
          <w:lang w:val="en-US"/>
        </w:rPr>
        <w:t xml:space="preserve">Food Chemistry, </w:t>
      </w:r>
      <w:r w:rsidRPr="00537F52">
        <w:rPr>
          <w:rFonts w:ascii="Arial" w:hAnsi="Arial" w:cs="Arial"/>
          <w:i/>
          <w:iCs/>
          <w:sz w:val="24"/>
          <w:szCs w:val="24"/>
          <w:lang w:val="en-US"/>
        </w:rPr>
        <w:lastRenderedPageBreak/>
        <w:t>297</w:t>
      </w:r>
      <w:r w:rsidRPr="00537F52">
        <w:rPr>
          <w:rFonts w:ascii="Arial" w:hAnsi="Arial" w:cs="Arial"/>
          <w:sz w:val="24"/>
          <w:szCs w:val="24"/>
          <w:lang w:val="en-US"/>
        </w:rPr>
        <w:t xml:space="preserve">, Article 125021. </w:t>
      </w:r>
      <w:hyperlink r:id="rId53" w:tgtFrame="_blank" w:tooltip="Persistent link using digital object identifier" w:history="1">
        <w:r w:rsidRPr="00537F52">
          <w:rPr>
            <w:rStyle w:val="anchor-text"/>
            <w:rFonts w:ascii="Arial" w:hAnsi="Arial" w:cs="Arial"/>
            <w:sz w:val="24"/>
            <w:szCs w:val="24"/>
            <w:lang w:val="en-US"/>
          </w:rPr>
          <w:t>https://doi.org/10.1016/j.foodchem.2019.125021</w:t>
        </w:r>
      </w:hyperlink>
      <w:r w:rsidRPr="00537F52">
        <w:rPr>
          <w:rFonts w:ascii="Arial" w:hAnsi="Arial" w:cs="Arial"/>
          <w:sz w:val="24"/>
          <w:szCs w:val="24"/>
          <w:lang w:val="en-US"/>
        </w:rPr>
        <w:t>.</w:t>
      </w:r>
    </w:p>
    <w:p w14:paraId="011E9731" w14:textId="77777777" w:rsidR="00537F52" w:rsidRPr="00537F52" w:rsidRDefault="00537F52" w:rsidP="00537F52">
      <w:pPr>
        <w:jc w:val="both"/>
        <w:rPr>
          <w:rFonts w:ascii="Arial" w:hAnsi="Arial" w:cs="Arial"/>
          <w:sz w:val="24"/>
          <w:szCs w:val="24"/>
          <w:lang w:val="en-US"/>
        </w:rPr>
      </w:pPr>
      <w:r w:rsidRPr="00537F52">
        <w:rPr>
          <w:rFonts w:ascii="Arial" w:hAnsi="Arial" w:cs="Arial"/>
          <w:sz w:val="24"/>
          <w:szCs w:val="24"/>
          <w:lang w:val="en-US"/>
        </w:rPr>
        <w:t xml:space="preserve">Rahaman, A., Zeng, X. A., Kumari, A., Rafiq, M., Siddeeg, A., Manzoor, M. F., Baloch, Z., &amp; Ahmed, Z. (2019). Influence of ultrasound-assisted osmotic dehydration on texture, bioactive </w:t>
      </w:r>
      <w:proofErr w:type="gramStart"/>
      <w:r w:rsidRPr="00537F52">
        <w:rPr>
          <w:rFonts w:ascii="Arial" w:hAnsi="Arial" w:cs="Arial"/>
          <w:sz w:val="24"/>
          <w:szCs w:val="24"/>
          <w:lang w:val="en-US"/>
        </w:rPr>
        <w:t>compounds</w:t>
      </w:r>
      <w:proofErr w:type="gramEnd"/>
      <w:r w:rsidRPr="00537F52">
        <w:rPr>
          <w:rFonts w:ascii="Arial" w:hAnsi="Arial" w:cs="Arial"/>
          <w:sz w:val="24"/>
          <w:szCs w:val="24"/>
          <w:lang w:val="en-US"/>
        </w:rPr>
        <w:t xml:space="preserve"> and metabolites analysis of plum. </w:t>
      </w:r>
      <w:r w:rsidRPr="00537F52">
        <w:rPr>
          <w:rFonts w:ascii="Arial" w:hAnsi="Arial" w:cs="Arial"/>
          <w:i/>
          <w:iCs/>
          <w:sz w:val="24"/>
          <w:szCs w:val="24"/>
          <w:lang w:val="en-US"/>
        </w:rPr>
        <w:t>Ultrasonics – Sonochemistry 58</w:t>
      </w:r>
      <w:r w:rsidRPr="00537F52">
        <w:rPr>
          <w:rFonts w:ascii="Arial" w:hAnsi="Arial" w:cs="Arial"/>
          <w:sz w:val="24"/>
          <w:szCs w:val="24"/>
          <w:lang w:val="en-US"/>
        </w:rPr>
        <w:t xml:space="preserve">, Article 104643. </w:t>
      </w:r>
      <w:hyperlink r:id="rId54" w:tgtFrame="_blank" w:tooltip="Persistent link using digital object identifier" w:history="1">
        <w:r w:rsidRPr="00537F52">
          <w:rPr>
            <w:rStyle w:val="anchor-text"/>
            <w:rFonts w:ascii="Arial" w:hAnsi="Arial" w:cs="Arial"/>
            <w:sz w:val="24"/>
            <w:szCs w:val="24"/>
            <w:lang w:val="en-US"/>
          </w:rPr>
          <w:t>https://doi.org/10.1016/j.ultsonch.2019.104643</w:t>
        </w:r>
      </w:hyperlink>
      <w:r w:rsidRPr="00537F52">
        <w:rPr>
          <w:rFonts w:ascii="Arial" w:hAnsi="Arial" w:cs="Arial"/>
          <w:sz w:val="24"/>
          <w:szCs w:val="24"/>
          <w:lang w:val="en-US"/>
        </w:rPr>
        <w:t>.</w:t>
      </w:r>
    </w:p>
    <w:p w14:paraId="0D9AEA67" w14:textId="77777777" w:rsidR="00537F52" w:rsidRPr="00537F52" w:rsidRDefault="00537F52" w:rsidP="00537F52">
      <w:pPr>
        <w:jc w:val="both"/>
        <w:rPr>
          <w:rFonts w:ascii="Arial" w:hAnsi="Arial" w:cs="Arial"/>
          <w:sz w:val="24"/>
          <w:szCs w:val="24"/>
          <w:lang w:val="en-US"/>
        </w:rPr>
      </w:pPr>
    </w:p>
    <w:p w14:paraId="0B1F1C5B" w14:textId="77777777" w:rsidR="00537F52" w:rsidRPr="00537F52" w:rsidRDefault="00537F52" w:rsidP="00537F52">
      <w:pPr>
        <w:jc w:val="both"/>
        <w:rPr>
          <w:rFonts w:ascii="Arial" w:hAnsi="Arial" w:cs="Arial"/>
          <w:sz w:val="24"/>
          <w:szCs w:val="24"/>
          <w:lang w:val="en-US"/>
        </w:rPr>
      </w:pPr>
      <w:r w:rsidRPr="00537F52">
        <w:rPr>
          <w:rFonts w:ascii="Arial" w:hAnsi="Arial" w:cs="Arial"/>
          <w:sz w:val="24"/>
          <w:szCs w:val="24"/>
          <w:lang w:val="en-US"/>
        </w:rPr>
        <w:t xml:space="preserve">Rahmatullah, M., Biswas, A., Haq, W. M., Seraj, S., &amp; Jahan, R. (2012). An ethnomedicinal survey of Cucurbitaceae family plants used in the folk medicinal practices of Bangladesh. </w:t>
      </w:r>
      <w:r w:rsidRPr="00537F52">
        <w:rPr>
          <w:rFonts w:ascii="Arial" w:hAnsi="Arial" w:cs="Arial"/>
          <w:i/>
          <w:iCs/>
          <w:sz w:val="24"/>
          <w:szCs w:val="24"/>
          <w:lang w:val="en-US"/>
        </w:rPr>
        <w:t>Chronicles of Young Scientists, 3 (03),</w:t>
      </w:r>
      <w:r w:rsidRPr="00537F52">
        <w:rPr>
          <w:rFonts w:ascii="Arial" w:hAnsi="Arial" w:cs="Arial"/>
          <w:sz w:val="24"/>
          <w:szCs w:val="24"/>
          <w:lang w:val="en-US"/>
        </w:rPr>
        <w:t xml:space="preserve"> 212-222. https://doi.org/10.4103/2229-5186.99583.</w:t>
      </w:r>
    </w:p>
    <w:p w14:paraId="75BEAA49" w14:textId="77777777" w:rsidR="00537F52" w:rsidRPr="00537F52" w:rsidRDefault="00537F52" w:rsidP="00537F52">
      <w:pPr>
        <w:widowControl/>
        <w:shd w:val="clear" w:color="auto" w:fill="FFFFFF"/>
        <w:autoSpaceDE/>
        <w:autoSpaceDN/>
        <w:spacing w:before="100" w:beforeAutospacing="1" w:after="100" w:afterAutospacing="1"/>
        <w:jc w:val="both"/>
        <w:rPr>
          <w:rFonts w:ascii="Arial" w:eastAsia="Times New Roman" w:hAnsi="Arial" w:cs="Arial"/>
          <w:sz w:val="24"/>
          <w:szCs w:val="24"/>
          <w:lang w:val="en-US"/>
        </w:rPr>
      </w:pPr>
      <w:r w:rsidRPr="00537F52">
        <w:rPr>
          <w:rFonts w:ascii="Arial" w:hAnsi="Arial" w:cs="Arial"/>
          <w:sz w:val="24"/>
          <w:szCs w:val="24"/>
          <w:lang w:val="en-US"/>
        </w:rPr>
        <w:t xml:space="preserve">Renner, S. S., &amp; Pandey, A. K. (2013). The Cucurbitaceae of India: Accepted names, synomyms, geographic distribution, and information on images and DNA sequences. </w:t>
      </w:r>
      <w:r w:rsidRPr="00537F52">
        <w:rPr>
          <w:rFonts w:ascii="Arial" w:hAnsi="Arial" w:cs="Arial"/>
          <w:i/>
          <w:iCs/>
          <w:sz w:val="24"/>
          <w:szCs w:val="24"/>
          <w:lang w:val="en-US"/>
        </w:rPr>
        <w:t>PhytoKeys, 20,</w:t>
      </w:r>
      <w:r w:rsidRPr="00537F52">
        <w:rPr>
          <w:rFonts w:ascii="Arial" w:hAnsi="Arial" w:cs="Arial"/>
          <w:sz w:val="24"/>
          <w:szCs w:val="24"/>
          <w:lang w:val="en-US"/>
        </w:rPr>
        <w:t xml:space="preserve"> 53-118. https://doi.org/</w:t>
      </w:r>
      <w:hyperlink r:id="rId55" w:tgtFrame="_blank" w:history="1">
        <w:r w:rsidRPr="00537F52">
          <w:rPr>
            <w:rStyle w:val="Hyperlink"/>
            <w:rFonts w:ascii="Arial" w:hAnsi="Arial" w:cs="Arial"/>
            <w:color w:val="auto"/>
            <w:sz w:val="24"/>
            <w:szCs w:val="24"/>
            <w:u w:val="none"/>
            <w:lang w:val="en-US"/>
          </w:rPr>
          <w:t>10.3897/phytokeys.20.3948</w:t>
        </w:r>
      </w:hyperlink>
      <w:r w:rsidRPr="00537F52">
        <w:rPr>
          <w:rStyle w:val="identifier"/>
          <w:rFonts w:ascii="Arial" w:hAnsi="Arial" w:cs="Arial"/>
          <w:sz w:val="24"/>
          <w:szCs w:val="24"/>
          <w:lang w:val="en-US"/>
        </w:rPr>
        <w:t>.</w:t>
      </w:r>
    </w:p>
    <w:p w14:paraId="2E97A337" w14:textId="77777777" w:rsidR="00537F52" w:rsidRPr="00537F52" w:rsidRDefault="00537F52" w:rsidP="00537F52">
      <w:pPr>
        <w:jc w:val="both"/>
        <w:rPr>
          <w:rFonts w:ascii="Arial" w:hAnsi="Arial" w:cs="Arial"/>
          <w:sz w:val="24"/>
          <w:szCs w:val="24"/>
          <w:lang w:val="en-US"/>
        </w:rPr>
      </w:pPr>
      <w:r w:rsidRPr="00537F52">
        <w:rPr>
          <w:rFonts w:ascii="Arial" w:hAnsi="Arial" w:cs="Arial"/>
          <w:sz w:val="24"/>
          <w:szCs w:val="24"/>
          <w:lang w:val="en-US"/>
        </w:rPr>
        <w:t xml:space="preserve">Rokka, S., </w:t>
      </w:r>
      <w:bookmarkStart w:id="15" w:name="_Hlk158795325"/>
      <w:r w:rsidRPr="00537F52">
        <w:rPr>
          <w:rFonts w:ascii="Arial" w:hAnsi="Arial" w:cs="Arial"/>
          <w:sz w:val="24"/>
          <w:szCs w:val="24"/>
          <w:lang w:val="en-US"/>
        </w:rPr>
        <w:t>&amp; Rantamäki</w:t>
      </w:r>
      <w:bookmarkEnd w:id="15"/>
      <w:r w:rsidRPr="00537F52">
        <w:rPr>
          <w:rFonts w:ascii="Arial" w:hAnsi="Arial" w:cs="Arial"/>
          <w:sz w:val="24"/>
          <w:szCs w:val="24"/>
          <w:lang w:val="en-US"/>
        </w:rPr>
        <w:t xml:space="preserve">, P. (2010). Protecting probiotic bacteria by microencapsulation: challenges for industrial applications. </w:t>
      </w:r>
      <w:r w:rsidRPr="00537F52">
        <w:rPr>
          <w:rFonts w:ascii="Arial" w:hAnsi="Arial" w:cs="Arial"/>
          <w:i/>
          <w:iCs/>
          <w:sz w:val="24"/>
          <w:szCs w:val="24"/>
          <w:lang w:val="en-US"/>
        </w:rPr>
        <w:t>Eur. Food Res. Technol., 231 (1)</w:t>
      </w:r>
      <w:r w:rsidRPr="00537F52">
        <w:rPr>
          <w:rFonts w:ascii="Arial" w:hAnsi="Arial" w:cs="Arial"/>
          <w:sz w:val="24"/>
          <w:szCs w:val="24"/>
          <w:lang w:val="en-US"/>
        </w:rPr>
        <w:t>, 1-12. https://doi.org/10.1007/s00217-010-1246-2.</w:t>
      </w:r>
    </w:p>
    <w:p w14:paraId="0A5D2FA7" w14:textId="77777777" w:rsidR="00537F52" w:rsidRPr="00537F52" w:rsidRDefault="00537F52" w:rsidP="00537F52">
      <w:pPr>
        <w:jc w:val="both"/>
        <w:rPr>
          <w:rFonts w:ascii="Arial" w:hAnsi="Arial" w:cs="Arial"/>
          <w:sz w:val="24"/>
          <w:szCs w:val="24"/>
          <w:lang w:val="en-US"/>
        </w:rPr>
      </w:pPr>
    </w:p>
    <w:p w14:paraId="33F9D5C3" w14:textId="2881A1E1" w:rsidR="00537F52" w:rsidRPr="00537F52" w:rsidRDefault="00537F52" w:rsidP="00537F52">
      <w:pPr>
        <w:jc w:val="both"/>
        <w:rPr>
          <w:rFonts w:ascii="Arial" w:hAnsi="Arial" w:cs="Arial"/>
          <w:sz w:val="24"/>
          <w:szCs w:val="24"/>
          <w:shd w:val="clear" w:color="auto" w:fill="FFFFFF"/>
          <w:lang w:val="en-US"/>
        </w:rPr>
      </w:pPr>
      <w:r w:rsidRPr="00537F52">
        <w:rPr>
          <w:rFonts w:ascii="Arial" w:hAnsi="Arial" w:cs="Arial"/>
          <w:sz w:val="24"/>
          <w:szCs w:val="24"/>
          <w:lang w:val="en-US"/>
        </w:rPr>
        <w:t xml:space="preserve">Rolnik, A., &amp; Olas, B. (2020). Vegetables from the Cucurbitaceae family and their products: Positive effect on human health. </w:t>
      </w:r>
      <w:r w:rsidRPr="00537F52">
        <w:rPr>
          <w:rFonts w:ascii="Arial" w:hAnsi="Arial" w:cs="Arial"/>
          <w:i/>
          <w:iCs/>
          <w:sz w:val="24"/>
          <w:szCs w:val="24"/>
          <w:lang w:val="en-US"/>
        </w:rPr>
        <w:t>Nutrition, 78</w:t>
      </w:r>
      <w:r w:rsidRPr="00537F52">
        <w:rPr>
          <w:rFonts w:ascii="Arial" w:hAnsi="Arial" w:cs="Arial"/>
          <w:sz w:val="24"/>
          <w:szCs w:val="24"/>
          <w:lang w:val="en-US"/>
        </w:rPr>
        <w:t xml:space="preserve">, Article 110788. </w:t>
      </w:r>
      <w:hyperlink r:id="rId56" w:history="1">
        <w:r w:rsidRPr="00537F52">
          <w:rPr>
            <w:rStyle w:val="Hyperlink"/>
            <w:rFonts w:ascii="Arial" w:hAnsi="Arial" w:cs="Arial"/>
            <w:color w:val="auto"/>
            <w:sz w:val="24"/>
            <w:szCs w:val="24"/>
            <w:u w:val="none"/>
            <w:lang w:val="en-US"/>
          </w:rPr>
          <w:t>https://doi.org/</w:t>
        </w:r>
        <w:r w:rsidRPr="00537F52">
          <w:rPr>
            <w:rStyle w:val="Hyperlink"/>
            <w:rFonts w:ascii="Arial" w:hAnsi="Arial" w:cs="Arial"/>
            <w:color w:val="auto"/>
            <w:sz w:val="24"/>
            <w:szCs w:val="24"/>
            <w:u w:val="none"/>
            <w:shd w:val="clear" w:color="auto" w:fill="FFFFFF"/>
            <w:lang w:val="en-US"/>
          </w:rPr>
          <w:t>10.1016/j.nut.2020.110788</w:t>
        </w:r>
      </w:hyperlink>
      <w:r w:rsidRPr="00537F52">
        <w:rPr>
          <w:rFonts w:ascii="Arial" w:hAnsi="Arial" w:cs="Arial"/>
          <w:sz w:val="24"/>
          <w:szCs w:val="24"/>
          <w:shd w:val="clear" w:color="auto" w:fill="FFFFFF"/>
          <w:lang w:val="en-US"/>
        </w:rPr>
        <w:t>.</w:t>
      </w:r>
    </w:p>
    <w:p w14:paraId="381D9FAF" w14:textId="77777777" w:rsidR="00537F52" w:rsidRPr="00537F52" w:rsidRDefault="00537F52" w:rsidP="00537F52">
      <w:pPr>
        <w:jc w:val="both"/>
        <w:rPr>
          <w:rFonts w:ascii="Arial" w:hAnsi="Arial" w:cs="Arial"/>
          <w:sz w:val="24"/>
          <w:szCs w:val="24"/>
          <w:lang w:val="en-US"/>
        </w:rPr>
      </w:pPr>
    </w:p>
    <w:p w14:paraId="128A673E" w14:textId="77777777" w:rsidR="00537F52" w:rsidRPr="00537F52" w:rsidRDefault="00537F52" w:rsidP="00537F52">
      <w:pPr>
        <w:jc w:val="both"/>
        <w:rPr>
          <w:rFonts w:ascii="Arial" w:hAnsi="Arial" w:cs="Arial"/>
          <w:sz w:val="24"/>
          <w:szCs w:val="24"/>
          <w:lang w:val="en-US"/>
        </w:rPr>
      </w:pPr>
      <w:r w:rsidRPr="00537F52">
        <w:rPr>
          <w:rFonts w:ascii="Arial" w:hAnsi="Arial" w:cs="Arial"/>
          <w:sz w:val="24"/>
          <w:szCs w:val="24"/>
          <w:lang w:val="en-US"/>
        </w:rPr>
        <w:t xml:space="preserve">Shah, S. S. A., Hussain, M. I., Aslam, M. K., &amp; Rivera, G. (2014). Natural Products; Pharmacological importance of family Cucurbitaceae: A brief review. </w:t>
      </w:r>
      <w:r w:rsidRPr="00537F52">
        <w:rPr>
          <w:rFonts w:ascii="Arial" w:hAnsi="Arial" w:cs="Arial"/>
          <w:i/>
          <w:iCs/>
          <w:sz w:val="24"/>
          <w:szCs w:val="24"/>
          <w:lang w:val="en-US"/>
        </w:rPr>
        <w:t xml:space="preserve">Mini-Reviews in Medicinal Chemistry, 14 (08), 694-705. </w:t>
      </w:r>
      <w:r w:rsidRPr="00537F52">
        <w:rPr>
          <w:rFonts w:ascii="Arial" w:hAnsi="Arial" w:cs="Arial"/>
          <w:sz w:val="24"/>
          <w:szCs w:val="24"/>
          <w:lang w:val="en-US"/>
        </w:rPr>
        <w:t>https://doi.org/</w:t>
      </w:r>
      <w:r w:rsidRPr="00537F52">
        <w:rPr>
          <w:rFonts w:ascii="Arial" w:hAnsi="Arial" w:cs="Arial"/>
          <w:sz w:val="24"/>
          <w:szCs w:val="24"/>
          <w:shd w:val="clear" w:color="auto" w:fill="FFFFFF"/>
          <w:lang w:val="en-US"/>
        </w:rPr>
        <w:t>10.2174/1389557514666140820113055.</w:t>
      </w:r>
    </w:p>
    <w:p w14:paraId="62A78159" w14:textId="77777777" w:rsidR="00537F52" w:rsidRPr="00537F52" w:rsidRDefault="00537F52" w:rsidP="00537F52">
      <w:pPr>
        <w:jc w:val="both"/>
        <w:rPr>
          <w:rFonts w:ascii="Arial" w:hAnsi="Arial" w:cs="Arial"/>
          <w:sz w:val="24"/>
          <w:szCs w:val="24"/>
          <w:lang w:val="en-US"/>
        </w:rPr>
      </w:pPr>
    </w:p>
    <w:p w14:paraId="4F1A2CA4" w14:textId="690523FB" w:rsidR="00537F52" w:rsidRPr="00537F52" w:rsidRDefault="00537F52" w:rsidP="00537F52">
      <w:pPr>
        <w:jc w:val="both"/>
        <w:rPr>
          <w:rFonts w:ascii="Arial" w:hAnsi="Arial" w:cs="Arial"/>
          <w:sz w:val="24"/>
          <w:szCs w:val="24"/>
          <w:lang w:val="en-US"/>
        </w:rPr>
      </w:pPr>
      <w:r w:rsidRPr="00537F52">
        <w:rPr>
          <w:rFonts w:ascii="Arial" w:hAnsi="Arial" w:cs="Arial"/>
          <w:sz w:val="24"/>
          <w:szCs w:val="24"/>
          <w:lang w:val="en-US"/>
        </w:rPr>
        <w:t xml:space="preserve">Sim, Y. Y., Ong, W. T. J., Nyan, K. L. (2019). Effect of various solvents on the pulsed ultrasonic assisted extraction of phenolic compounds from Hibiscus cannabinus L. leaves. </w:t>
      </w:r>
      <w:r w:rsidRPr="00537F52">
        <w:rPr>
          <w:rFonts w:ascii="Arial" w:hAnsi="Arial" w:cs="Arial"/>
          <w:i/>
          <w:iCs/>
          <w:sz w:val="24"/>
          <w:szCs w:val="24"/>
          <w:lang w:val="en-US"/>
        </w:rPr>
        <w:t xml:space="preserve">Industrial Crops &amp; Products 140, </w:t>
      </w:r>
      <w:r w:rsidRPr="00537F52">
        <w:rPr>
          <w:rFonts w:ascii="Arial" w:hAnsi="Arial" w:cs="Arial"/>
          <w:sz w:val="24"/>
          <w:szCs w:val="24"/>
          <w:lang w:val="en-US"/>
        </w:rPr>
        <w:t xml:space="preserve">Article 111708. </w:t>
      </w:r>
      <w:hyperlink r:id="rId57" w:tgtFrame="_blank" w:tooltip="Persistent link using digital object identifier" w:history="1">
        <w:r w:rsidRPr="00537F52">
          <w:rPr>
            <w:rStyle w:val="anchor-text"/>
            <w:rFonts w:ascii="Arial" w:hAnsi="Arial" w:cs="Arial"/>
            <w:sz w:val="24"/>
            <w:szCs w:val="24"/>
            <w:lang w:val="en-US"/>
          </w:rPr>
          <w:t>https://doi.org/10.1016/j.indcrop.2019.111708</w:t>
        </w:r>
      </w:hyperlink>
      <w:r w:rsidRPr="00537F52">
        <w:rPr>
          <w:rFonts w:ascii="Arial" w:hAnsi="Arial" w:cs="Arial"/>
          <w:sz w:val="24"/>
          <w:szCs w:val="24"/>
          <w:lang w:val="en-US"/>
        </w:rPr>
        <w:t>.</w:t>
      </w:r>
    </w:p>
    <w:p w14:paraId="05423478" w14:textId="77777777" w:rsidR="00537F52" w:rsidRPr="00537F52" w:rsidRDefault="00537F52" w:rsidP="00537F52">
      <w:pPr>
        <w:jc w:val="both"/>
        <w:rPr>
          <w:rFonts w:ascii="Arial" w:hAnsi="Arial" w:cs="Arial"/>
          <w:sz w:val="24"/>
          <w:szCs w:val="24"/>
          <w:lang w:val="en-US"/>
        </w:rPr>
      </w:pPr>
    </w:p>
    <w:p w14:paraId="3A2F6C57" w14:textId="77777777" w:rsidR="00537F52" w:rsidRPr="00537F52" w:rsidRDefault="00537F52" w:rsidP="00537F52">
      <w:pPr>
        <w:jc w:val="both"/>
        <w:rPr>
          <w:rStyle w:val="Hyperlink"/>
          <w:rFonts w:ascii="Arial" w:hAnsi="Arial" w:cs="Arial"/>
          <w:color w:val="auto"/>
          <w:sz w:val="24"/>
          <w:szCs w:val="24"/>
          <w:u w:val="none"/>
          <w:lang w:val="en-US"/>
        </w:rPr>
      </w:pPr>
      <w:r w:rsidRPr="00537F52">
        <w:rPr>
          <w:rFonts w:ascii="Arial" w:hAnsi="Arial" w:cs="Arial"/>
          <w:sz w:val="24"/>
          <w:szCs w:val="24"/>
          <w:lang w:val="en-US"/>
        </w:rPr>
        <w:t xml:space="preserve">Smaoui, S., Hlima, H. B., Tavares, L., Braïek, O. B., Ennouri, K., Abdelkafi, S., &amp; Khaneghah, A. M. (2022). Application of eco-friendly active films and coatings based on natural antioxidant in meat products: A review. </w:t>
      </w:r>
      <w:r w:rsidRPr="00537F52">
        <w:rPr>
          <w:rFonts w:ascii="Arial" w:hAnsi="Arial" w:cs="Arial"/>
          <w:i/>
          <w:iCs/>
          <w:sz w:val="24"/>
          <w:szCs w:val="24"/>
          <w:lang w:val="en-US"/>
        </w:rPr>
        <w:t>Progress in Organic Coatings, 166</w:t>
      </w:r>
      <w:r w:rsidRPr="00537F52">
        <w:rPr>
          <w:rFonts w:ascii="Arial" w:hAnsi="Arial" w:cs="Arial"/>
          <w:sz w:val="24"/>
          <w:szCs w:val="24"/>
          <w:lang w:val="en-US"/>
        </w:rPr>
        <w:t xml:space="preserve">, Article 106780. </w:t>
      </w:r>
      <w:hyperlink r:id="rId58" w:history="1">
        <w:r w:rsidRPr="00537F52">
          <w:rPr>
            <w:rStyle w:val="Hyperlink"/>
            <w:rFonts w:ascii="Arial" w:hAnsi="Arial" w:cs="Arial"/>
            <w:color w:val="auto"/>
            <w:sz w:val="24"/>
            <w:szCs w:val="24"/>
            <w:u w:val="none"/>
            <w:lang w:val="en-US"/>
          </w:rPr>
          <w:t>https://doi.org/10.1016/j.porgcoat.2022.106780</w:t>
        </w:r>
      </w:hyperlink>
      <w:r w:rsidRPr="00537F52">
        <w:rPr>
          <w:rStyle w:val="Hyperlink"/>
          <w:rFonts w:ascii="Arial" w:hAnsi="Arial" w:cs="Arial"/>
          <w:color w:val="auto"/>
          <w:sz w:val="24"/>
          <w:szCs w:val="24"/>
          <w:u w:val="none"/>
          <w:lang w:val="en-US"/>
        </w:rPr>
        <w:t>.</w:t>
      </w:r>
    </w:p>
    <w:p w14:paraId="485C1A80" w14:textId="77777777" w:rsidR="00537F52" w:rsidRPr="00537F52" w:rsidRDefault="00537F52" w:rsidP="00537F52">
      <w:pPr>
        <w:jc w:val="both"/>
        <w:rPr>
          <w:rFonts w:ascii="Arial" w:hAnsi="Arial" w:cs="Arial"/>
          <w:sz w:val="24"/>
          <w:szCs w:val="24"/>
          <w:lang w:val="en-US"/>
        </w:rPr>
      </w:pPr>
    </w:p>
    <w:p w14:paraId="107172A0" w14:textId="57E3A2BA" w:rsidR="00537F52" w:rsidRPr="00537F52" w:rsidRDefault="00537F52" w:rsidP="00537F52">
      <w:pPr>
        <w:jc w:val="both"/>
        <w:rPr>
          <w:rFonts w:ascii="Arial" w:hAnsi="Arial" w:cs="Arial"/>
          <w:sz w:val="24"/>
          <w:szCs w:val="24"/>
        </w:rPr>
      </w:pPr>
      <w:r w:rsidRPr="00537F52">
        <w:rPr>
          <w:rFonts w:ascii="Arial" w:hAnsi="Arial" w:cs="Arial"/>
          <w:sz w:val="24"/>
          <w:szCs w:val="24"/>
        </w:rPr>
        <w:t xml:space="preserve">Souza, K. V., Zamora, P. P., &amp; Zawadzki, S. F. (2008). Imobilização de ferro (ii) em matriz de alginato e sua utilização na degradação de corantes têxteis por processos fenton. </w:t>
      </w:r>
      <w:r w:rsidRPr="00537F52">
        <w:rPr>
          <w:rFonts w:ascii="Arial" w:hAnsi="Arial" w:cs="Arial"/>
          <w:i/>
          <w:iCs/>
          <w:sz w:val="24"/>
          <w:szCs w:val="24"/>
        </w:rPr>
        <w:t>Quim. Nova, 31 (5),</w:t>
      </w:r>
      <w:r w:rsidRPr="00537F52">
        <w:rPr>
          <w:rFonts w:ascii="Arial" w:hAnsi="Arial" w:cs="Arial"/>
          <w:sz w:val="24"/>
          <w:szCs w:val="24"/>
        </w:rPr>
        <w:t xml:space="preserve"> 1145-1149. </w:t>
      </w:r>
      <w:r w:rsidRPr="00537F52">
        <w:rPr>
          <w:rFonts w:ascii="Arial" w:hAnsi="Arial" w:cs="Arial"/>
          <w:sz w:val="24"/>
          <w:szCs w:val="24"/>
          <w:lang w:val="pt-BR"/>
        </w:rPr>
        <w:t>https://doi.org/</w:t>
      </w:r>
      <w:hyperlink r:id="rId59" w:history="1">
        <w:r w:rsidRPr="00537F52">
          <w:rPr>
            <w:rStyle w:val="Hyperlink"/>
            <w:rFonts w:ascii="Arial" w:hAnsi="Arial" w:cs="Arial"/>
            <w:color w:val="auto"/>
            <w:sz w:val="24"/>
            <w:szCs w:val="24"/>
            <w:u w:val="none"/>
          </w:rPr>
          <w:t>10.1590/S0100-0422008000500041</w:t>
        </w:r>
      </w:hyperlink>
      <w:r w:rsidRPr="00537F52">
        <w:rPr>
          <w:rFonts w:ascii="Arial" w:hAnsi="Arial" w:cs="Arial"/>
          <w:sz w:val="24"/>
          <w:szCs w:val="24"/>
        </w:rPr>
        <w:t>.</w:t>
      </w:r>
    </w:p>
    <w:p w14:paraId="52E6B02E" w14:textId="77777777" w:rsidR="00537F52" w:rsidRPr="00537F52" w:rsidRDefault="00537F52" w:rsidP="00537F52">
      <w:pPr>
        <w:jc w:val="both"/>
        <w:rPr>
          <w:rFonts w:ascii="Arial" w:hAnsi="Arial" w:cs="Arial"/>
          <w:sz w:val="24"/>
          <w:szCs w:val="24"/>
          <w:lang w:val="pt-BR"/>
        </w:rPr>
      </w:pPr>
    </w:p>
    <w:p w14:paraId="6B471A98" w14:textId="77777777" w:rsidR="00537F52" w:rsidRPr="00537F52" w:rsidRDefault="00537F52" w:rsidP="00537F52">
      <w:pPr>
        <w:jc w:val="both"/>
        <w:rPr>
          <w:rFonts w:ascii="Arial" w:hAnsi="Arial" w:cs="Arial"/>
          <w:sz w:val="24"/>
          <w:szCs w:val="24"/>
          <w:lang w:val="pt-BR"/>
        </w:rPr>
      </w:pPr>
      <w:r w:rsidRPr="00537F52">
        <w:rPr>
          <w:rFonts w:ascii="Arial" w:hAnsi="Arial" w:cs="Arial"/>
          <w:sz w:val="24"/>
          <w:szCs w:val="24"/>
          <w:lang w:val="pt-BR"/>
        </w:rPr>
        <w:t xml:space="preserve">Verruck, S., Prudencio, E. S. (2018). </w:t>
      </w:r>
      <w:r w:rsidRPr="00537F52">
        <w:rPr>
          <w:rFonts w:ascii="Arial" w:hAnsi="Arial" w:cs="Arial"/>
          <w:i/>
          <w:iCs/>
          <w:sz w:val="24"/>
          <w:szCs w:val="24"/>
          <w:lang w:val="pt-BR"/>
        </w:rPr>
        <w:t xml:space="preserve">Ultrassom na indústria de alimentos: aplicações no processamento e conservação </w:t>
      </w:r>
      <w:r w:rsidRPr="00537F52">
        <w:rPr>
          <w:rFonts w:ascii="Arial" w:hAnsi="Arial" w:cs="Arial"/>
          <w:sz w:val="24"/>
          <w:szCs w:val="24"/>
          <w:lang w:val="pt-BR"/>
        </w:rPr>
        <w:t>(1ª ed.). Atena Editora.</w:t>
      </w:r>
    </w:p>
    <w:p w14:paraId="21D43B72" w14:textId="77777777" w:rsidR="00537F52" w:rsidRPr="00537F52" w:rsidRDefault="00537F52" w:rsidP="00537F52">
      <w:pPr>
        <w:jc w:val="both"/>
        <w:rPr>
          <w:rFonts w:ascii="Arial" w:hAnsi="Arial" w:cs="Arial"/>
          <w:sz w:val="24"/>
          <w:szCs w:val="24"/>
          <w:lang w:val="pt-BR"/>
        </w:rPr>
      </w:pPr>
    </w:p>
    <w:p w14:paraId="65F95290" w14:textId="2F7FAF95" w:rsidR="00537F52" w:rsidRDefault="00537F52" w:rsidP="00537F52">
      <w:pPr>
        <w:jc w:val="both"/>
        <w:rPr>
          <w:rFonts w:ascii="Arial" w:hAnsi="Arial" w:cs="Arial"/>
          <w:sz w:val="24"/>
          <w:szCs w:val="24"/>
          <w:lang w:val="en-US"/>
        </w:rPr>
      </w:pPr>
      <w:r w:rsidRPr="00537F52">
        <w:rPr>
          <w:rFonts w:ascii="Arial" w:hAnsi="Arial" w:cs="Arial"/>
          <w:sz w:val="24"/>
          <w:szCs w:val="24"/>
          <w:lang w:val="pt-BR"/>
        </w:rPr>
        <w:t xml:space="preserve">Wang, F., Peng, Q., Liu, J., Alolga, R. N., &amp; Zhou, W. (2019). </w:t>
      </w:r>
      <w:r w:rsidRPr="00537F52">
        <w:rPr>
          <w:rFonts w:ascii="Arial" w:hAnsi="Arial" w:cs="Arial"/>
          <w:sz w:val="24"/>
          <w:szCs w:val="24"/>
          <w:lang w:val="en-US"/>
        </w:rPr>
        <w:t xml:space="preserve">A novel ferulic acid derivative attenuates myocardial cell hypoxia reoxygenation injury through a succinate </w:t>
      </w:r>
      <w:r w:rsidRPr="00537F52">
        <w:rPr>
          <w:rFonts w:ascii="Arial" w:hAnsi="Arial" w:cs="Arial"/>
          <w:sz w:val="24"/>
          <w:szCs w:val="24"/>
          <w:lang w:val="en-US"/>
        </w:rPr>
        <w:lastRenderedPageBreak/>
        <w:t xml:space="preserve">dehydrogenase dependent antioxidant mechanism, </w:t>
      </w:r>
      <w:r w:rsidRPr="00537F52">
        <w:rPr>
          <w:rFonts w:ascii="Arial" w:hAnsi="Arial" w:cs="Arial"/>
          <w:i/>
          <w:iCs/>
          <w:sz w:val="24"/>
          <w:szCs w:val="24"/>
          <w:lang w:val="en-US"/>
        </w:rPr>
        <w:t>Eur. J. Pharmacol, 856</w:t>
      </w:r>
      <w:r w:rsidRPr="00537F52">
        <w:rPr>
          <w:rFonts w:ascii="Arial" w:hAnsi="Arial" w:cs="Arial"/>
          <w:sz w:val="24"/>
          <w:szCs w:val="24"/>
          <w:lang w:val="en-US"/>
        </w:rPr>
        <w:t xml:space="preserve">, Article 172417. </w:t>
      </w:r>
      <w:hyperlink r:id="rId60" w:history="1">
        <w:r w:rsidR="00975002" w:rsidRPr="00BC1860">
          <w:rPr>
            <w:rStyle w:val="Hyperlink"/>
            <w:rFonts w:ascii="Arial" w:hAnsi="Arial" w:cs="Arial"/>
            <w:color w:val="auto"/>
            <w:sz w:val="24"/>
            <w:szCs w:val="24"/>
            <w:u w:val="none"/>
            <w:lang w:val="en-US"/>
          </w:rPr>
          <w:t>https://doi.org/10.1016/j.ejphar.2019.172417</w:t>
        </w:r>
      </w:hyperlink>
      <w:r w:rsidRPr="00BC1860">
        <w:rPr>
          <w:rFonts w:ascii="Arial" w:hAnsi="Arial" w:cs="Arial"/>
          <w:sz w:val="24"/>
          <w:szCs w:val="24"/>
          <w:lang w:val="en-US"/>
        </w:rPr>
        <w:t>.</w:t>
      </w:r>
    </w:p>
    <w:p w14:paraId="0EAE9781" w14:textId="77777777" w:rsidR="00975002" w:rsidRPr="00537F52" w:rsidRDefault="00975002" w:rsidP="00537F52">
      <w:pPr>
        <w:jc w:val="both"/>
        <w:rPr>
          <w:rFonts w:ascii="Arial" w:hAnsi="Arial" w:cs="Arial"/>
          <w:sz w:val="24"/>
          <w:szCs w:val="24"/>
          <w:lang w:val="en-US"/>
        </w:rPr>
      </w:pPr>
    </w:p>
    <w:p w14:paraId="28E14976" w14:textId="77777777" w:rsidR="00537F52" w:rsidRPr="00537F52" w:rsidRDefault="00537F52" w:rsidP="00537F52">
      <w:pPr>
        <w:jc w:val="both"/>
        <w:rPr>
          <w:rFonts w:ascii="Arial" w:hAnsi="Arial" w:cs="Arial"/>
          <w:bCs/>
          <w:sz w:val="24"/>
          <w:szCs w:val="24"/>
          <w:lang w:val="en-US"/>
        </w:rPr>
      </w:pPr>
      <w:r w:rsidRPr="00537F52">
        <w:rPr>
          <w:rFonts w:ascii="Arial" w:hAnsi="Arial" w:cs="Arial"/>
          <w:bCs/>
          <w:sz w:val="24"/>
          <w:szCs w:val="24"/>
          <w:lang w:val="en-US"/>
        </w:rPr>
        <w:t xml:space="preserve">Wu, W., Huang, R., Xiang, F. (2019). Polyethylene glycol-based ultrasonic-assisted enzymatic extraction, characterization, and antioxidant activity in vitro and in vivo of polysaccharides from Lonicerae japonica leaves. </w:t>
      </w:r>
      <w:r w:rsidRPr="00537F52">
        <w:rPr>
          <w:rFonts w:ascii="Arial" w:hAnsi="Arial" w:cs="Arial"/>
          <w:bCs/>
          <w:i/>
          <w:iCs/>
          <w:sz w:val="24"/>
          <w:szCs w:val="24"/>
          <w:lang w:val="en-US"/>
        </w:rPr>
        <w:t>Food Science &amp; Nutrition, 7 (11),</w:t>
      </w:r>
      <w:r w:rsidRPr="00537F52">
        <w:rPr>
          <w:rFonts w:ascii="Arial" w:hAnsi="Arial" w:cs="Arial"/>
          <w:bCs/>
          <w:sz w:val="24"/>
          <w:szCs w:val="24"/>
          <w:lang w:val="en-US"/>
        </w:rPr>
        <w:t xml:space="preserve"> 3452-3462. </w:t>
      </w:r>
      <w:hyperlink r:id="rId61" w:history="1">
        <w:r w:rsidRPr="00537F52">
          <w:rPr>
            <w:rStyle w:val="Hyperlink"/>
            <w:rFonts w:ascii="Arial" w:hAnsi="Arial" w:cs="Arial"/>
            <w:bCs/>
            <w:color w:val="auto"/>
            <w:sz w:val="24"/>
            <w:szCs w:val="24"/>
            <w:u w:val="none"/>
            <w:lang w:val="en-US"/>
          </w:rPr>
          <w:t>https://doi.org/10.1002/fsn3.1186</w:t>
        </w:r>
      </w:hyperlink>
      <w:r w:rsidRPr="00537F52">
        <w:rPr>
          <w:rFonts w:ascii="Arial" w:hAnsi="Arial" w:cs="Arial"/>
          <w:bCs/>
          <w:sz w:val="24"/>
          <w:szCs w:val="24"/>
          <w:lang w:val="en-US"/>
        </w:rPr>
        <w:t>.</w:t>
      </w:r>
    </w:p>
    <w:p w14:paraId="65CC03F7" w14:textId="77777777" w:rsidR="00537F52" w:rsidRPr="00537F52" w:rsidRDefault="00537F52" w:rsidP="00537F52">
      <w:pPr>
        <w:jc w:val="both"/>
        <w:rPr>
          <w:rFonts w:ascii="Arial" w:hAnsi="Arial" w:cs="Arial"/>
          <w:bCs/>
          <w:sz w:val="24"/>
          <w:szCs w:val="24"/>
          <w:lang w:val="en-US"/>
        </w:rPr>
      </w:pPr>
    </w:p>
    <w:p w14:paraId="5EC0FB3D" w14:textId="77777777" w:rsidR="00537F52" w:rsidRPr="00537F52" w:rsidRDefault="00537F52" w:rsidP="00537F52">
      <w:pPr>
        <w:jc w:val="both"/>
        <w:rPr>
          <w:rFonts w:ascii="Arial" w:hAnsi="Arial" w:cs="Arial"/>
          <w:sz w:val="24"/>
          <w:szCs w:val="24"/>
          <w:lang w:val="en-US"/>
        </w:rPr>
      </w:pPr>
      <w:r w:rsidRPr="00537F52">
        <w:rPr>
          <w:rFonts w:ascii="Arial" w:hAnsi="Arial" w:cs="Arial"/>
          <w:sz w:val="24"/>
          <w:szCs w:val="24"/>
          <w:lang w:val="en-US"/>
        </w:rPr>
        <w:t xml:space="preserve">Yao, M., Xie, J., Du, H., McClements, D.J., Xiao, H., &amp; Li, L. (2020). Progress in microencapsulation of probiotics: a review. </w:t>
      </w:r>
      <w:r w:rsidRPr="00537F52">
        <w:rPr>
          <w:rFonts w:ascii="Arial" w:hAnsi="Arial" w:cs="Arial"/>
          <w:i/>
          <w:iCs/>
          <w:sz w:val="24"/>
          <w:szCs w:val="24"/>
          <w:lang w:val="en-US"/>
        </w:rPr>
        <w:t>Compr. Rev. Food Sci. Food Saf., 19</w:t>
      </w:r>
      <w:r w:rsidRPr="00537F52">
        <w:rPr>
          <w:rFonts w:ascii="Arial" w:hAnsi="Arial" w:cs="Arial"/>
          <w:sz w:val="24"/>
          <w:szCs w:val="24"/>
          <w:lang w:val="en-US"/>
        </w:rPr>
        <w:t xml:space="preserve"> (2), 857-874. https://doi.org/</w:t>
      </w:r>
      <w:r w:rsidRPr="00537F52">
        <w:rPr>
          <w:rFonts w:ascii="Arial" w:hAnsi="Arial" w:cs="Arial"/>
          <w:sz w:val="24"/>
          <w:szCs w:val="24"/>
          <w:shd w:val="clear" w:color="auto" w:fill="FFFFFF"/>
          <w:lang w:val="en-US"/>
        </w:rPr>
        <w:t>10.1111/1541-4337.12532.</w:t>
      </w:r>
    </w:p>
    <w:p w14:paraId="2C732B34" w14:textId="77777777" w:rsidR="00537F52" w:rsidRPr="00537F52" w:rsidRDefault="00537F52" w:rsidP="00537F52">
      <w:pPr>
        <w:jc w:val="both"/>
        <w:rPr>
          <w:rFonts w:ascii="Arial" w:hAnsi="Arial" w:cs="Arial"/>
          <w:sz w:val="24"/>
          <w:szCs w:val="24"/>
          <w:lang w:val="en-US"/>
        </w:rPr>
      </w:pPr>
    </w:p>
    <w:p w14:paraId="594D2DC6" w14:textId="77777777" w:rsidR="00537F52" w:rsidRPr="00537F52" w:rsidRDefault="00537F52" w:rsidP="00537F52">
      <w:pPr>
        <w:jc w:val="both"/>
        <w:rPr>
          <w:rFonts w:ascii="Arial" w:hAnsi="Arial" w:cs="Arial"/>
          <w:sz w:val="24"/>
          <w:szCs w:val="24"/>
          <w:lang w:val="en-US"/>
        </w:rPr>
      </w:pPr>
      <w:r w:rsidRPr="00537F52">
        <w:rPr>
          <w:rFonts w:ascii="Arial" w:hAnsi="Arial" w:cs="Arial"/>
          <w:sz w:val="24"/>
          <w:szCs w:val="24"/>
          <w:lang w:val="en-US"/>
        </w:rPr>
        <w:t xml:space="preserve">Yusoff, I. M., Taher, Z. M., Rahmat, Z., &amp; Chua, L.S. (2022). A review of ultrasound-assisted extraction for plant bioactive compounds: Phenolics, flavonoids, thymols, saponins and proteins. </w:t>
      </w:r>
      <w:r w:rsidRPr="00537F52">
        <w:rPr>
          <w:rFonts w:ascii="Arial" w:hAnsi="Arial" w:cs="Arial"/>
          <w:i/>
          <w:iCs/>
          <w:sz w:val="24"/>
          <w:szCs w:val="24"/>
          <w:lang w:val="en-US"/>
        </w:rPr>
        <w:t>Food Research International, 157,</w:t>
      </w:r>
      <w:r w:rsidRPr="00537F52">
        <w:rPr>
          <w:rFonts w:ascii="Arial" w:hAnsi="Arial" w:cs="Arial"/>
          <w:sz w:val="24"/>
          <w:szCs w:val="24"/>
          <w:lang w:val="en-US"/>
        </w:rPr>
        <w:t xml:space="preserve"> Article 111268. https://doi.org/</w:t>
      </w:r>
      <w:r w:rsidRPr="00537F52">
        <w:rPr>
          <w:rFonts w:ascii="Arial" w:hAnsi="Arial" w:cs="Arial"/>
          <w:sz w:val="24"/>
          <w:szCs w:val="24"/>
          <w:shd w:val="clear" w:color="auto" w:fill="FFFFFF"/>
          <w:lang w:val="en-US"/>
        </w:rPr>
        <w:t>10.1016/j.foodres.2022.111268.</w:t>
      </w:r>
    </w:p>
    <w:p w14:paraId="00E1F481" w14:textId="77777777" w:rsidR="00537F52" w:rsidRPr="00537F52" w:rsidRDefault="00537F52" w:rsidP="00537F52">
      <w:pPr>
        <w:jc w:val="both"/>
        <w:rPr>
          <w:rFonts w:ascii="Arial" w:hAnsi="Arial" w:cs="Arial"/>
          <w:sz w:val="24"/>
          <w:szCs w:val="24"/>
          <w:lang w:val="en-US"/>
        </w:rPr>
      </w:pPr>
    </w:p>
    <w:p w14:paraId="776D97BB" w14:textId="4467A90B" w:rsidR="00537F52" w:rsidRPr="00537F52" w:rsidRDefault="00537F52" w:rsidP="00537F52">
      <w:pPr>
        <w:jc w:val="both"/>
        <w:rPr>
          <w:rFonts w:ascii="Arial" w:hAnsi="Arial" w:cs="Arial"/>
          <w:lang w:val="en-US"/>
        </w:rPr>
      </w:pPr>
      <w:r w:rsidRPr="00537F52">
        <w:rPr>
          <w:rFonts w:ascii="Arial" w:hAnsi="Arial" w:cs="Arial"/>
          <w:sz w:val="24"/>
          <w:szCs w:val="24"/>
          <w:lang w:val="en-US"/>
        </w:rPr>
        <w:t xml:space="preserve">Zahari, N. A. A. R., Chong, G. H., Abdullah, L. C., &amp; Chua, B. L. (2020). Ultrasonic-Assisted Extraction (UAE) Process on Thymol Concentration from Plectranthus Amboinicus Leaves: Kinetic Modeling and Optimization. </w:t>
      </w:r>
      <w:r w:rsidRPr="00537F52">
        <w:rPr>
          <w:rFonts w:ascii="Arial" w:hAnsi="Arial" w:cs="Arial"/>
          <w:i/>
          <w:iCs/>
          <w:sz w:val="24"/>
          <w:szCs w:val="24"/>
          <w:lang w:val="en-US"/>
        </w:rPr>
        <w:t xml:space="preserve">Processes, 8, </w:t>
      </w:r>
      <w:r w:rsidRPr="00537F52">
        <w:rPr>
          <w:rFonts w:ascii="Arial" w:hAnsi="Arial" w:cs="Arial"/>
          <w:sz w:val="24"/>
          <w:szCs w:val="24"/>
          <w:lang w:val="en-US"/>
        </w:rPr>
        <w:t>Article 322</w:t>
      </w:r>
      <w:r w:rsidRPr="00537F52">
        <w:rPr>
          <w:rFonts w:ascii="Arial" w:hAnsi="Arial" w:cs="Arial"/>
          <w:i/>
          <w:iCs/>
          <w:sz w:val="24"/>
          <w:szCs w:val="24"/>
          <w:lang w:val="en-US"/>
        </w:rPr>
        <w:t xml:space="preserve">, </w:t>
      </w:r>
      <w:hyperlink r:id="rId62" w:history="1">
        <w:r w:rsidRPr="00537F52">
          <w:rPr>
            <w:rStyle w:val="Hyperlink"/>
            <w:rFonts w:ascii="Arial" w:hAnsi="Arial" w:cs="Arial"/>
            <w:color w:val="auto"/>
            <w:sz w:val="24"/>
            <w:szCs w:val="24"/>
            <w:u w:val="none"/>
            <w:lang w:val="en-US"/>
          </w:rPr>
          <w:t>https://doi.org/</w:t>
        </w:r>
        <w:r w:rsidRPr="00537F52">
          <w:rPr>
            <w:rStyle w:val="Hyperlink"/>
            <w:rFonts w:ascii="Arial" w:hAnsi="Arial" w:cs="Arial"/>
            <w:color w:val="auto"/>
            <w:u w:val="none"/>
            <w:lang w:val="en-US"/>
          </w:rPr>
          <w:t>10.3390/pr8030322</w:t>
        </w:r>
      </w:hyperlink>
      <w:r w:rsidRPr="00537F52">
        <w:rPr>
          <w:rFonts w:ascii="Arial" w:hAnsi="Arial" w:cs="Arial"/>
          <w:lang w:val="en-US"/>
        </w:rPr>
        <w:t>.</w:t>
      </w:r>
    </w:p>
    <w:p w14:paraId="19A8A555" w14:textId="77777777" w:rsidR="00537F52" w:rsidRPr="00537F52" w:rsidRDefault="00537F52" w:rsidP="00537F52">
      <w:pPr>
        <w:jc w:val="both"/>
        <w:rPr>
          <w:rFonts w:ascii="Arial" w:hAnsi="Arial" w:cs="Arial"/>
          <w:sz w:val="24"/>
          <w:szCs w:val="24"/>
          <w:lang w:val="en-US"/>
        </w:rPr>
      </w:pPr>
    </w:p>
    <w:p w14:paraId="4262DAD8" w14:textId="77777777" w:rsidR="00537F52" w:rsidRPr="00537F52" w:rsidRDefault="00537F52" w:rsidP="00537F52">
      <w:pPr>
        <w:jc w:val="both"/>
        <w:rPr>
          <w:rFonts w:ascii="Arial" w:hAnsi="Arial" w:cs="Arial"/>
          <w:sz w:val="24"/>
          <w:szCs w:val="24"/>
          <w:lang w:val="en-US"/>
        </w:rPr>
      </w:pPr>
      <w:r w:rsidRPr="00537F52">
        <w:rPr>
          <w:rFonts w:ascii="Arial" w:hAnsi="Arial" w:cs="Arial"/>
          <w:sz w:val="24"/>
          <w:szCs w:val="24"/>
          <w:lang w:val="en-US"/>
        </w:rPr>
        <w:t xml:space="preserve">Zwingelstein, M., Draye, M., Besombes, J.C., Piot, C., Chatel, G. (2020). Viticultural wood waste as a source of polyphenols of interest: Opportunities and perspectives through conventional and emerging extraction methods. </w:t>
      </w:r>
      <w:r w:rsidRPr="00537F52">
        <w:rPr>
          <w:rFonts w:ascii="Arial" w:hAnsi="Arial" w:cs="Arial"/>
          <w:i/>
          <w:iCs/>
          <w:sz w:val="24"/>
          <w:szCs w:val="24"/>
          <w:lang w:val="en-US"/>
        </w:rPr>
        <w:t>Waste Management, 102,</w:t>
      </w:r>
      <w:r w:rsidRPr="00537F52">
        <w:rPr>
          <w:rFonts w:ascii="Arial" w:hAnsi="Arial" w:cs="Arial"/>
          <w:sz w:val="24"/>
          <w:szCs w:val="24"/>
          <w:lang w:val="en-US"/>
        </w:rPr>
        <w:t xml:space="preserve"> 782-794. </w:t>
      </w:r>
      <w:hyperlink r:id="rId63" w:tgtFrame="_blank" w:tooltip="Persistent link using digital object identifier" w:history="1">
        <w:r w:rsidRPr="004136A5">
          <w:rPr>
            <w:rStyle w:val="anchor-text"/>
            <w:rFonts w:ascii="Arial" w:hAnsi="Arial" w:cs="Arial"/>
            <w:sz w:val="24"/>
            <w:szCs w:val="24"/>
            <w:lang w:val="en-US"/>
          </w:rPr>
          <w:t>https://doi.org/10.1016/j.wasman.2019.11.034</w:t>
        </w:r>
      </w:hyperlink>
      <w:r w:rsidRPr="004136A5">
        <w:rPr>
          <w:rFonts w:ascii="Arial" w:hAnsi="Arial" w:cs="Arial"/>
          <w:sz w:val="24"/>
          <w:szCs w:val="24"/>
          <w:lang w:val="en-US"/>
        </w:rPr>
        <w:t>.</w:t>
      </w:r>
    </w:p>
    <w:p w14:paraId="6B5A4AF0" w14:textId="77777777" w:rsidR="00537F52" w:rsidRPr="004136A5" w:rsidRDefault="00537F52" w:rsidP="00596217">
      <w:pPr>
        <w:pStyle w:val="PargrafodaLista"/>
        <w:spacing w:line="360" w:lineRule="auto"/>
        <w:ind w:left="0" w:firstLine="0"/>
        <w:jc w:val="left"/>
        <w:rPr>
          <w:rFonts w:ascii="Arial" w:hAnsi="Arial" w:cs="Arial"/>
          <w:b/>
          <w:bCs/>
          <w:sz w:val="24"/>
          <w:szCs w:val="24"/>
          <w:lang w:val="en-US"/>
        </w:rPr>
      </w:pPr>
    </w:p>
    <w:p w14:paraId="719EB961" w14:textId="77777777" w:rsidR="00596217" w:rsidRPr="004136A5" w:rsidRDefault="00596217" w:rsidP="00596217">
      <w:pPr>
        <w:pStyle w:val="PargrafodaLista"/>
        <w:spacing w:line="360" w:lineRule="auto"/>
        <w:ind w:left="0" w:firstLine="0"/>
        <w:jc w:val="left"/>
        <w:rPr>
          <w:rFonts w:ascii="Arial" w:hAnsi="Arial" w:cs="Arial"/>
          <w:b/>
          <w:bCs/>
          <w:sz w:val="24"/>
          <w:szCs w:val="24"/>
          <w:lang w:val="en-US"/>
        </w:rPr>
      </w:pPr>
    </w:p>
    <w:p w14:paraId="2C7219BE" w14:textId="77777777" w:rsidR="00FB1B83" w:rsidRPr="004136A5" w:rsidRDefault="00FB1B83">
      <w:pPr>
        <w:rPr>
          <w:rFonts w:ascii="Arial" w:hAnsi="Arial" w:cs="Arial"/>
          <w:sz w:val="24"/>
          <w:szCs w:val="24"/>
          <w:lang w:val="en-US"/>
        </w:rPr>
      </w:pPr>
      <w:r w:rsidRPr="004136A5">
        <w:rPr>
          <w:rFonts w:ascii="Arial" w:hAnsi="Arial" w:cs="Arial"/>
          <w:sz w:val="24"/>
          <w:szCs w:val="24"/>
          <w:lang w:val="en-US"/>
        </w:rPr>
        <w:br w:type="page"/>
      </w:r>
    </w:p>
    <w:p w14:paraId="4DBBC1D5" w14:textId="7C555B7F" w:rsidR="00DF173C" w:rsidRPr="004136A5" w:rsidRDefault="00BA0ACA" w:rsidP="00A3778A">
      <w:pPr>
        <w:pStyle w:val="Ttulo1"/>
        <w:spacing w:before="0" w:line="360" w:lineRule="auto"/>
        <w:ind w:left="0" w:right="6"/>
        <w:rPr>
          <w:rFonts w:ascii="Arial" w:hAnsi="Arial" w:cs="Arial"/>
          <w:i/>
          <w:iCs/>
          <w:sz w:val="24"/>
          <w:szCs w:val="24"/>
          <w:lang w:val="en-US"/>
        </w:rPr>
      </w:pPr>
      <w:bookmarkStart w:id="16" w:name="_Hlk158018532"/>
      <w:bookmarkEnd w:id="16"/>
      <w:r w:rsidRPr="004136A5">
        <w:rPr>
          <w:rFonts w:ascii="Arial" w:hAnsi="Arial" w:cs="Arial"/>
          <w:sz w:val="24"/>
          <w:szCs w:val="24"/>
          <w:lang w:val="en-US"/>
        </w:rPr>
        <w:lastRenderedPageBreak/>
        <w:t xml:space="preserve">ARTIGO SUBMETIDO À REVISTA </w:t>
      </w:r>
      <w:r w:rsidR="00DF173C" w:rsidRPr="004136A5">
        <w:rPr>
          <w:rFonts w:ascii="Arial" w:hAnsi="Arial" w:cs="Arial"/>
          <w:sz w:val="24"/>
          <w:szCs w:val="24"/>
          <w:lang w:val="en-US"/>
        </w:rPr>
        <w:t>LWT</w:t>
      </w:r>
      <w:r w:rsidR="00E96B63" w:rsidRPr="004136A5">
        <w:rPr>
          <w:rFonts w:ascii="Arial" w:hAnsi="Arial" w:cs="Arial"/>
          <w:sz w:val="24"/>
          <w:szCs w:val="24"/>
          <w:lang w:val="en-US"/>
        </w:rPr>
        <w:t>-</w:t>
      </w:r>
      <w:r w:rsidR="00E96B63" w:rsidRPr="004136A5">
        <w:rPr>
          <w:rFonts w:ascii="Arial" w:hAnsi="Arial" w:cs="Arial"/>
          <w:w w:val="105"/>
          <w:sz w:val="24"/>
          <w:szCs w:val="24"/>
          <w:lang w:val="en-US"/>
        </w:rPr>
        <w:t xml:space="preserve"> FOOD SCIENCE AND TECHNOLOGY</w:t>
      </w:r>
    </w:p>
    <w:p w14:paraId="2CA51D73" w14:textId="77777777" w:rsidR="00E96B63" w:rsidRPr="004136A5" w:rsidRDefault="00E96B63" w:rsidP="00A3778A">
      <w:pPr>
        <w:pStyle w:val="Ttulo1"/>
        <w:spacing w:before="0" w:line="360" w:lineRule="auto"/>
        <w:ind w:left="0" w:right="6"/>
        <w:rPr>
          <w:rFonts w:ascii="Arial" w:hAnsi="Arial" w:cs="Arial"/>
          <w:i/>
          <w:iCs/>
          <w:sz w:val="24"/>
          <w:szCs w:val="24"/>
          <w:lang w:val="en-US"/>
        </w:rPr>
      </w:pPr>
    </w:p>
    <w:p w14:paraId="36831E9A" w14:textId="77777777" w:rsidR="009103E4" w:rsidRPr="004136A5" w:rsidRDefault="009103E4" w:rsidP="009103E4">
      <w:pPr>
        <w:pStyle w:val="Ttulo1"/>
        <w:spacing w:before="0" w:line="360" w:lineRule="auto"/>
        <w:ind w:left="0" w:right="6"/>
        <w:rPr>
          <w:rFonts w:ascii="Arial" w:hAnsi="Arial" w:cs="Arial"/>
          <w:i/>
          <w:iCs/>
          <w:sz w:val="24"/>
          <w:szCs w:val="24"/>
          <w:lang w:val="en-US"/>
        </w:rPr>
      </w:pPr>
    </w:p>
    <w:p w14:paraId="5F39D56E" w14:textId="77777777" w:rsidR="009103E4" w:rsidRPr="00417AB8" w:rsidRDefault="009103E4" w:rsidP="009103E4">
      <w:pPr>
        <w:pStyle w:val="Ttulo1"/>
        <w:spacing w:before="0" w:line="360" w:lineRule="auto"/>
        <w:ind w:left="0" w:right="6"/>
        <w:rPr>
          <w:rFonts w:ascii="Arial" w:hAnsi="Arial" w:cs="Arial"/>
          <w:i/>
          <w:iCs/>
          <w:sz w:val="24"/>
          <w:szCs w:val="24"/>
        </w:rPr>
      </w:pPr>
      <w:r w:rsidRPr="00417AB8">
        <w:rPr>
          <w:rFonts w:ascii="Arial" w:hAnsi="Arial" w:cs="Arial"/>
          <w:i/>
          <w:iCs/>
          <w:sz w:val="24"/>
          <w:szCs w:val="24"/>
        </w:rPr>
        <w:t>EXTRAÇÃO ASSISTIDA POR ULTRASSOM:</w:t>
      </w:r>
    </w:p>
    <w:p w14:paraId="48BDD4D9" w14:textId="77777777" w:rsidR="009103E4" w:rsidRPr="00417AB8" w:rsidRDefault="009103E4" w:rsidP="009103E4">
      <w:pPr>
        <w:pStyle w:val="Ttulo1"/>
        <w:spacing w:before="0" w:line="360" w:lineRule="auto"/>
        <w:ind w:left="0" w:right="6"/>
        <w:rPr>
          <w:rFonts w:ascii="Arial" w:hAnsi="Arial" w:cs="Arial"/>
          <w:i/>
          <w:iCs/>
          <w:sz w:val="24"/>
          <w:szCs w:val="24"/>
        </w:rPr>
      </w:pPr>
      <w:r w:rsidRPr="00417AB8">
        <w:rPr>
          <w:rFonts w:ascii="Arial" w:hAnsi="Arial" w:cs="Arial"/>
          <w:i/>
          <w:iCs/>
          <w:sz w:val="24"/>
          <w:szCs w:val="24"/>
        </w:rPr>
        <w:t>CARACTERIZAÇÃO E ENCAPSULAMENTO DE BIOCOMPOSTOS DAS FOLHAS DO QUIABO-DE-METRO</w:t>
      </w:r>
    </w:p>
    <w:p w14:paraId="359B5449" w14:textId="77777777" w:rsidR="009103E4" w:rsidRPr="00EB0854" w:rsidRDefault="009103E4" w:rsidP="009103E4">
      <w:pPr>
        <w:pStyle w:val="Ttulo1"/>
        <w:spacing w:before="0" w:line="360" w:lineRule="auto"/>
        <w:ind w:left="0" w:right="6"/>
        <w:rPr>
          <w:rFonts w:ascii="Arial" w:hAnsi="Arial" w:cs="Arial"/>
          <w:i/>
          <w:iCs/>
          <w:sz w:val="24"/>
          <w:szCs w:val="24"/>
          <w:lang w:val="pt-BR"/>
        </w:rPr>
      </w:pPr>
      <w:r w:rsidRPr="00EB0854">
        <w:rPr>
          <w:rFonts w:ascii="Arial" w:hAnsi="Arial" w:cs="Arial"/>
          <w:i/>
          <w:iCs/>
          <w:sz w:val="24"/>
          <w:szCs w:val="24"/>
          <w:lang w:val="pt-BR"/>
        </w:rPr>
        <w:t>(TRICHOSANTHES CUCUMERINA)</w:t>
      </w:r>
    </w:p>
    <w:p w14:paraId="22FD4AFD" w14:textId="77777777" w:rsidR="009103E4" w:rsidRPr="00EB0854" w:rsidRDefault="009103E4" w:rsidP="009103E4">
      <w:pPr>
        <w:pStyle w:val="Ttulo1"/>
        <w:spacing w:line="360" w:lineRule="auto"/>
        <w:ind w:left="0" w:right="6"/>
        <w:jc w:val="left"/>
        <w:rPr>
          <w:rFonts w:ascii="Arial" w:hAnsi="Arial" w:cs="Arial"/>
          <w:i/>
          <w:iCs/>
          <w:sz w:val="24"/>
          <w:szCs w:val="24"/>
          <w:lang w:val="pt-BR"/>
        </w:rPr>
      </w:pPr>
    </w:p>
    <w:p w14:paraId="556781FE" w14:textId="77777777" w:rsidR="00E96B63" w:rsidRPr="00EB0854" w:rsidRDefault="00E96B63" w:rsidP="00E96B63">
      <w:pPr>
        <w:pStyle w:val="Corpodetexto"/>
        <w:spacing w:before="2" w:line="360" w:lineRule="auto"/>
        <w:rPr>
          <w:rFonts w:ascii="Arial" w:hAnsi="Arial" w:cs="Arial"/>
          <w:sz w:val="24"/>
          <w:szCs w:val="24"/>
          <w:lang w:val="pt-BR"/>
        </w:rPr>
      </w:pPr>
    </w:p>
    <w:p w14:paraId="706A8369" w14:textId="702A1C25" w:rsidR="00635B43" w:rsidRPr="003C75C7" w:rsidRDefault="00E96B63" w:rsidP="00635B43">
      <w:pPr>
        <w:pStyle w:val="Ttulo1"/>
        <w:spacing w:before="0" w:line="360" w:lineRule="auto"/>
        <w:ind w:left="0" w:right="6"/>
        <w:jc w:val="both"/>
        <w:rPr>
          <w:rFonts w:ascii="Arial" w:hAnsi="Arial" w:cs="Arial"/>
          <w:b w:val="0"/>
          <w:bCs w:val="0"/>
          <w:w w:val="105"/>
          <w:sz w:val="24"/>
          <w:szCs w:val="24"/>
          <w:lang w:val="pt-BR"/>
        </w:rPr>
      </w:pPr>
      <w:r w:rsidRPr="003C75C7">
        <w:rPr>
          <w:rFonts w:ascii="Arial" w:hAnsi="Arial" w:cs="Arial"/>
          <w:b w:val="0"/>
          <w:bCs w:val="0"/>
          <w:w w:val="105"/>
          <w:sz w:val="24"/>
          <w:szCs w:val="24"/>
        </w:rPr>
        <w:t xml:space="preserve">Carlos Felipe </w:t>
      </w:r>
      <w:r w:rsidRPr="003C75C7">
        <w:rPr>
          <w:rFonts w:ascii="Arial" w:hAnsi="Arial" w:cs="Arial"/>
          <w:b w:val="0"/>
          <w:bCs w:val="0"/>
          <w:w w:val="105"/>
          <w:sz w:val="24"/>
          <w:szCs w:val="24"/>
          <w:lang w:val="pt-BR"/>
        </w:rPr>
        <w:t>Vendramini</w:t>
      </w:r>
      <w:r w:rsidR="002D3C09" w:rsidRPr="003C75C7">
        <w:rPr>
          <w:rFonts w:ascii="Arial" w:hAnsi="Arial" w:cs="Arial"/>
          <w:b w:val="0"/>
          <w:bCs w:val="0"/>
          <w:w w:val="105"/>
          <w:sz w:val="24"/>
          <w:szCs w:val="24"/>
          <w:vertAlign w:val="superscript"/>
          <w:lang w:val="pt-BR"/>
        </w:rPr>
        <w:t>a</w:t>
      </w:r>
      <w:r w:rsidRPr="003C75C7">
        <w:rPr>
          <w:rFonts w:ascii="Arial" w:hAnsi="Arial" w:cs="Arial"/>
          <w:b w:val="0"/>
          <w:bCs w:val="0"/>
          <w:w w:val="105"/>
          <w:sz w:val="24"/>
          <w:szCs w:val="24"/>
          <w:lang w:val="pt-BR"/>
        </w:rPr>
        <w:t xml:space="preserve">, Talita A. F. </w:t>
      </w:r>
      <w:r w:rsidR="00283A9A" w:rsidRPr="003C75C7">
        <w:rPr>
          <w:rFonts w:ascii="Arial" w:hAnsi="Arial" w:cs="Arial"/>
          <w:b w:val="0"/>
          <w:bCs w:val="0"/>
          <w:w w:val="105"/>
          <w:sz w:val="24"/>
          <w:szCs w:val="24"/>
          <w:lang w:val="pt-BR"/>
        </w:rPr>
        <w:t xml:space="preserve">de </w:t>
      </w:r>
      <w:r w:rsidRPr="003C75C7">
        <w:rPr>
          <w:rFonts w:ascii="Arial" w:hAnsi="Arial" w:cs="Arial"/>
          <w:b w:val="0"/>
          <w:bCs w:val="0"/>
          <w:w w:val="105"/>
          <w:sz w:val="24"/>
          <w:szCs w:val="24"/>
          <w:lang w:val="pt-BR"/>
        </w:rPr>
        <w:t>Campos</w:t>
      </w:r>
      <w:r w:rsidR="002D3C09" w:rsidRPr="003C75C7">
        <w:rPr>
          <w:rFonts w:ascii="Arial" w:hAnsi="Arial" w:cs="Arial"/>
          <w:b w:val="0"/>
          <w:bCs w:val="0"/>
          <w:w w:val="105"/>
          <w:sz w:val="24"/>
          <w:szCs w:val="24"/>
          <w:vertAlign w:val="superscript"/>
          <w:lang w:val="pt-BR"/>
        </w:rPr>
        <w:t>a</w:t>
      </w:r>
      <w:r w:rsidRPr="003C75C7">
        <w:rPr>
          <w:rFonts w:ascii="Arial" w:hAnsi="Arial" w:cs="Arial"/>
          <w:b w:val="0"/>
          <w:bCs w:val="0"/>
          <w:w w:val="105"/>
          <w:sz w:val="24"/>
          <w:szCs w:val="24"/>
          <w:lang w:val="pt-BR"/>
        </w:rPr>
        <w:t>, Nat</w:t>
      </w:r>
      <w:r w:rsidR="00AB6006" w:rsidRPr="003C75C7">
        <w:rPr>
          <w:rFonts w:ascii="Arial" w:hAnsi="Arial" w:cs="Arial"/>
          <w:b w:val="0"/>
          <w:bCs w:val="0"/>
          <w:w w:val="105"/>
          <w:sz w:val="24"/>
          <w:szCs w:val="24"/>
          <w:lang w:val="pt-BR"/>
        </w:rPr>
        <w:t>a</w:t>
      </w:r>
      <w:r w:rsidRPr="003C75C7">
        <w:rPr>
          <w:rFonts w:ascii="Arial" w:hAnsi="Arial" w:cs="Arial"/>
          <w:b w:val="0"/>
          <w:bCs w:val="0"/>
          <w:w w:val="105"/>
          <w:sz w:val="24"/>
          <w:szCs w:val="24"/>
          <w:lang w:val="pt-BR"/>
        </w:rPr>
        <w:t>l</w:t>
      </w:r>
      <w:r w:rsidR="00283A9A" w:rsidRPr="003C75C7">
        <w:rPr>
          <w:rFonts w:ascii="Arial" w:hAnsi="Arial" w:cs="Arial"/>
          <w:b w:val="0"/>
          <w:bCs w:val="0"/>
          <w:w w:val="105"/>
          <w:sz w:val="24"/>
          <w:szCs w:val="24"/>
          <w:lang w:val="pt-BR"/>
        </w:rPr>
        <w:t>ly</w:t>
      </w:r>
      <w:r w:rsidRPr="003C75C7">
        <w:rPr>
          <w:rFonts w:ascii="Arial" w:hAnsi="Arial" w:cs="Arial"/>
          <w:b w:val="0"/>
          <w:bCs w:val="0"/>
          <w:w w:val="105"/>
          <w:sz w:val="24"/>
          <w:szCs w:val="24"/>
          <w:lang w:val="pt-BR"/>
        </w:rPr>
        <w:t xml:space="preserve">a M. </w:t>
      </w:r>
      <w:r w:rsidR="00283A9A" w:rsidRPr="003C75C7">
        <w:rPr>
          <w:rFonts w:ascii="Arial" w:hAnsi="Arial" w:cs="Arial"/>
          <w:b w:val="0"/>
          <w:bCs w:val="0"/>
          <w:w w:val="105"/>
          <w:sz w:val="24"/>
          <w:szCs w:val="24"/>
          <w:lang w:val="pt-BR"/>
        </w:rPr>
        <w:t xml:space="preserve">da </w:t>
      </w:r>
      <w:r w:rsidRPr="003C75C7">
        <w:rPr>
          <w:rFonts w:ascii="Arial" w:hAnsi="Arial" w:cs="Arial"/>
          <w:b w:val="0"/>
          <w:bCs w:val="0"/>
          <w:w w:val="105"/>
          <w:sz w:val="24"/>
          <w:szCs w:val="24"/>
          <w:lang w:val="pt-BR"/>
        </w:rPr>
        <w:t>Silva</w:t>
      </w:r>
      <w:r w:rsidR="002D3C09" w:rsidRPr="003C75C7">
        <w:rPr>
          <w:rFonts w:ascii="Arial" w:hAnsi="Arial" w:cs="Arial"/>
          <w:b w:val="0"/>
          <w:bCs w:val="0"/>
          <w:w w:val="105"/>
          <w:sz w:val="24"/>
          <w:szCs w:val="24"/>
          <w:vertAlign w:val="superscript"/>
          <w:lang w:val="pt-BR"/>
        </w:rPr>
        <w:t>a</w:t>
      </w:r>
      <w:r w:rsidRPr="003C75C7">
        <w:rPr>
          <w:rFonts w:ascii="Arial" w:hAnsi="Arial" w:cs="Arial"/>
          <w:b w:val="0"/>
          <w:bCs w:val="0"/>
          <w:w w:val="105"/>
          <w:sz w:val="24"/>
          <w:szCs w:val="24"/>
          <w:lang w:val="pt-BR"/>
        </w:rPr>
        <w:t>, Andresa Carla Feihrmann</w:t>
      </w:r>
      <w:r w:rsidR="002D3C09" w:rsidRPr="003C75C7">
        <w:rPr>
          <w:rFonts w:ascii="Arial" w:hAnsi="Arial" w:cs="Arial"/>
          <w:b w:val="0"/>
          <w:bCs w:val="0"/>
          <w:w w:val="105"/>
          <w:sz w:val="24"/>
          <w:szCs w:val="24"/>
          <w:vertAlign w:val="superscript"/>
          <w:lang w:val="pt-BR"/>
        </w:rPr>
        <w:t>a</w:t>
      </w:r>
    </w:p>
    <w:p w14:paraId="5A20E238" w14:textId="77777777" w:rsidR="00635B43" w:rsidRPr="003C75C7" w:rsidRDefault="00635B43" w:rsidP="00635B43">
      <w:pPr>
        <w:pStyle w:val="Ttulo1"/>
        <w:spacing w:before="0" w:line="360" w:lineRule="auto"/>
        <w:ind w:left="0" w:right="6"/>
        <w:jc w:val="both"/>
        <w:rPr>
          <w:rFonts w:ascii="Arial" w:hAnsi="Arial" w:cs="Arial"/>
          <w:b w:val="0"/>
          <w:bCs w:val="0"/>
          <w:w w:val="105"/>
          <w:sz w:val="24"/>
          <w:szCs w:val="24"/>
          <w:lang w:val="pt-BR"/>
        </w:rPr>
      </w:pPr>
    </w:p>
    <w:p w14:paraId="420F7038" w14:textId="77777777" w:rsidR="00635B43" w:rsidRPr="003C75C7" w:rsidRDefault="00635B43" w:rsidP="00635B43">
      <w:pPr>
        <w:pStyle w:val="Ttulo1"/>
        <w:spacing w:before="0" w:line="360" w:lineRule="auto"/>
        <w:ind w:left="0" w:right="6"/>
        <w:jc w:val="both"/>
        <w:rPr>
          <w:rFonts w:ascii="Arial" w:hAnsi="Arial" w:cs="Arial"/>
          <w:b w:val="0"/>
          <w:bCs w:val="0"/>
          <w:w w:val="105"/>
          <w:sz w:val="24"/>
          <w:szCs w:val="24"/>
          <w:lang w:val="pt-BR"/>
        </w:rPr>
      </w:pPr>
    </w:p>
    <w:p w14:paraId="70A72C36" w14:textId="3A935ACE" w:rsidR="00635B43" w:rsidRPr="003C75C7" w:rsidRDefault="00635B43" w:rsidP="00635B43">
      <w:pPr>
        <w:pStyle w:val="Ttulo1"/>
        <w:spacing w:before="0" w:line="360" w:lineRule="auto"/>
        <w:ind w:left="0" w:right="6"/>
        <w:jc w:val="both"/>
        <w:rPr>
          <w:rFonts w:ascii="Arial" w:hAnsi="Arial" w:cs="Arial"/>
          <w:b w:val="0"/>
          <w:bCs w:val="0"/>
          <w:w w:val="105"/>
          <w:sz w:val="24"/>
          <w:szCs w:val="24"/>
          <w:lang w:val="en-US"/>
        </w:rPr>
      </w:pPr>
      <w:r w:rsidRPr="003C75C7">
        <w:rPr>
          <w:rFonts w:ascii="Arial" w:eastAsia="Times New Roman" w:hAnsi="Arial" w:cs="Arial"/>
          <w:b w:val="0"/>
          <w:bCs w:val="0"/>
          <w:sz w:val="24"/>
          <w:szCs w:val="24"/>
          <w:vertAlign w:val="superscript"/>
          <w:lang w:val="pt-BR" w:eastAsia="pt-BR"/>
        </w:rPr>
        <w:t xml:space="preserve"> </w:t>
      </w:r>
      <w:r w:rsidRPr="003C75C7">
        <w:rPr>
          <w:rFonts w:ascii="Arial" w:eastAsia="Times New Roman" w:hAnsi="Arial" w:cs="Arial"/>
          <w:b w:val="0"/>
          <w:bCs w:val="0"/>
          <w:sz w:val="24"/>
          <w:szCs w:val="24"/>
          <w:vertAlign w:val="superscript"/>
          <w:lang w:val="en-US" w:eastAsia="pt-BR"/>
        </w:rPr>
        <w:t>a</w:t>
      </w:r>
      <w:r w:rsidRPr="003C75C7">
        <w:rPr>
          <w:rFonts w:ascii="Arial" w:eastAsia="Times New Roman" w:hAnsi="Arial" w:cs="Arial"/>
          <w:b w:val="0"/>
          <w:bCs w:val="0"/>
          <w:sz w:val="24"/>
          <w:szCs w:val="24"/>
          <w:lang w:val="en-US" w:eastAsia="pt-BR"/>
        </w:rPr>
        <w:t>Postgraduate Program in Food Science - Maringa State University - CEP: 87020-900 - Maringa - PR - Brazil.</w:t>
      </w:r>
    </w:p>
    <w:p w14:paraId="71570F93" w14:textId="73E8F400" w:rsidR="00635B43" w:rsidRPr="0070170B" w:rsidRDefault="00E96B63" w:rsidP="00635B43">
      <w:pPr>
        <w:pStyle w:val="Ttulo1"/>
        <w:spacing w:before="0" w:line="360" w:lineRule="auto"/>
        <w:ind w:left="0" w:right="6"/>
        <w:jc w:val="both"/>
        <w:rPr>
          <w:rFonts w:ascii="Arial" w:eastAsia="Times New Roman" w:hAnsi="Arial" w:cs="Arial"/>
          <w:sz w:val="24"/>
          <w:szCs w:val="24"/>
          <w:lang w:val="en-US" w:eastAsia="pt-BR"/>
        </w:rPr>
      </w:pPr>
      <w:r w:rsidRPr="0070170B">
        <w:rPr>
          <w:rFonts w:ascii="Arial" w:hAnsi="Arial" w:cs="Arial"/>
          <w:w w:val="105"/>
          <w:sz w:val="24"/>
          <w:szCs w:val="24"/>
          <w:lang w:val="en-US"/>
        </w:rPr>
        <w:br w:type="page"/>
      </w:r>
    </w:p>
    <w:p w14:paraId="451ABAB2" w14:textId="33FD64CD" w:rsidR="00E96B63" w:rsidRPr="00635B43" w:rsidRDefault="00E96B63" w:rsidP="00E96B63">
      <w:pPr>
        <w:rPr>
          <w:rFonts w:ascii="Arial" w:hAnsi="Arial" w:cs="Arial"/>
          <w:w w:val="105"/>
          <w:sz w:val="24"/>
          <w:szCs w:val="24"/>
          <w:lang w:val="en-US"/>
        </w:rPr>
      </w:pPr>
    </w:p>
    <w:p w14:paraId="7B4D7D6C" w14:textId="67D2C701" w:rsidR="00A3778A" w:rsidRPr="00453805" w:rsidRDefault="00A3778A" w:rsidP="00A3778A">
      <w:pPr>
        <w:pStyle w:val="Ttulo1"/>
        <w:spacing w:before="0"/>
        <w:ind w:left="0" w:right="6"/>
        <w:jc w:val="both"/>
        <w:rPr>
          <w:rFonts w:ascii="Arial" w:hAnsi="Arial" w:cs="Arial"/>
          <w:b w:val="0"/>
          <w:bCs w:val="0"/>
          <w:sz w:val="24"/>
          <w:szCs w:val="24"/>
        </w:rPr>
      </w:pPr>
      <w:r w:rsidRPr="00453805">
        <w:rPr>
          <w:rFonts w:ascii="Arial" w:hAnsi="Arial" w:cs="Arial"/>
          <w:sz w:val="24"/>
          <w:szCs w:val="24"/>
        </w:rPr>
        <w:t>RESUMO:</w:t>
      </w:r>
      <w:r w:rsidRPr="00453805">
        <w:rPr>
          <w:rFonts w:ascii="Arial" w:hAnsi="Arial" w:cs="Arial"/>
          <w:b w:val="0"/>
          <w:bCs w:val="0"/>
          <w:sz w:val="24"/>
          <w:szCs w:val="24"/>
        </w:rPr>
        <w:t xml:space="preserve"> O quiabo-de-metro (</w:t>
      </w:r>
      <w:r w:rsidRPr="00453805">
        <w:rPr>
          <w:rFonts w:ascii="Arial" w:hAnsi="Arial" w:cs="Arial"/>
          <w:b w:val="0"/>
          <w:bCs w:val="0"/>
          <w:i/>
          <w:iCs/>
          <w:sz w:val="24"/>
          <w:szCs w:val="24"/>
        </w:rPr>
        <w:t>Trichosanthes cucumerina</w:t>
      </w:r>
      <w:r w:rsidRPr="00453805">
        <w:rPr>
          <w:rFonts w:ascii="Arial" w:hAnsi="Arial" w:cs="Arial"/>
          <w:b w:val="0"/>
          <w:bCs w:val="0"/>
          <w:sz w:val="24"/>
          <w:szCs w:val="24"/>
        </w:rPr>
        <w:t xml:space="preserve">) é uma planta originária da Índia, que produz frutos </w:t>
      </w:r>
      <w:r w:rsidR="002B04AC">
        <w:rPr>
          <w:rFonts w:ascii="Arial" w:hAnsi="Arial" w:cs="Arial"/>
          <w:b w:val="0"/>
          <w:bCs w:val="0"/>
          <w:sz w:val="24"/>
          <w:szCs w:val="24"/>
        </w:rPr>
        <w:t>d</w:t>
      </w:r>
      <w:r w:rsidRPr="00453805">
        <w:rPr>
          <w:rFonts w:ascii="Arial" w:hAnsi="Arial" w:cs="Arial"/>
          <w:b w:val="0"/>
          <w:bCs w:val="0"/>
          <w:sz w:val="24"/>
          <w:szCs w:val="24"/>
        </w:rPr>
        <w:t>e até 150 cm e que são ricos em minerais, vitaminas e proteínas.</w:t>
      </w:r>
      <w:r w:rsidR="00AF296E">
        <w:rPr>
          <w:rFonts w:ascii="Arial" w:hAnsi="Arial" w:cs="Arial"/>
          <w:b w:val="0"/>
          <w:bCs w:val="0"/>
          <w:sz w:val="24"/>
          <w:szCs w:val="24"/>
        </w:rPr>
        <w:t xml:space="preserve"> </w:t>
      </w:r>
      <w:r w:rsidRPr="00453805">
        <w:rPr>
          <w:rFonts w:ascii="Arial" w:hAnsi="Arial" w:cs="Arial"/>
          <w:b w:val="0"/>
          <w:bCs w:val="0"/>
          <w:sz w:val="24"/>
          <w:szCs w:val="24"/>
        </w:rPr>
        <w:t>Este trabalho objetivo</w:t>
      </w:r>
      <w:r w:rsidR="00936963">
        <w:rPr>
          <w:rFonts w:ascii="Arial" w:hAnsi="Arial" w:cs="Arial"/>
          <w:b w:val="0"/>
          <w:bCs w:val="0"/>
          <w:sz w:val="24"/>
          <w:szCs w:val="24"/>
        </w:rPr>
        <w:t>u</w:t>
      </w:r>
      <w:r w:rsidRPr="00453805">
        <w:rPr>
          <w:rFonts w:ascii="Arial" w:hAnsi="Arial" w:cs="Arial"/>
          <w:b w:val="0"/>
          <w:bCs w:val="0"/>
          <w:sz w:val="24"/>
          <w:szCs w:val="24"/>
        </w:rPr>
        <w:t xml:space="preserve"> avaliar as melhores condições para a extração de compostos fenólicos das folhas do quiabo-de-metro com o uso do ultrassom, caracterizar os </w:t>
      </w:r>
      <w:r w:rsidR="00414079">
        <w:rPr>
          <w:rFonts w:ascii="Arial" w:hAnsi="Arial" w:cs="Arial"/>
          <w:b w:val="0"/>
          <w:bCs w:val="0"/>
          <w:sz w:val="24"/>
          <w:szCs w:val="24"/>
        </w:rPr>
        <w:t>compostos</w:t>
      </w:r>
      <w:r w:rsidRPr="00453805">
        <w:rPr>
          <w:rFonts w:ascii="Arial" w:hAnsi="Arial" w:cs="Arial"/>
          <w:b w:val="0"/>
          <w:bCs w:val="0"/>
          <w:sz w:val="24"/>
          <w:szCs w:val="24"/>
        </w:rPr>
        <w:t xml:space="preserve"> que o</w:t>
      </w:r>
      <w:r w:rsidR="00936963">
        <w:rPr>
          <w:rFonts w:ascii="Arial" w:hAnsi="Arial" w:cs="Arial"/>
          <w:b w:val="0"/>
          <w:bCs w:val="0"/>
          <w:sz w:val="24"/>
          <w:szCs w:val="24"/>
        </w:rPr>
        <w:t>s</w:t>
      </w:r>
      <w:r w:rsidRPr="00453805">
        <w:rPr>
          <w:rFonts w:ascii="Arial" w:hAnsi="Arial" w:cs="Arial"/>
          <w:b w:val="0"/>
          <w:bCs w:val="0"/>
          <w:sz w:val="24"/>
          <w:szCs w:val="24"/>
        </w:rPr>
        <w:t xml:space="preserve"> compõe</w:t>
      </w:r>
      <w:r w:rsidR="00936963">
        <w:rPr>
          <w:rFonts w:ascii="Arial" w:hAnsi="Arial" w:cs="Arial"/>
          <w:b w:val="0"/>
          <w:bCs w:val="0"/>
          <w:sz w:val="24"/>
          <w:szCs w:val="24"/>
        </w:rPr>
        <w:t>m</w:t>
      </w:r>
      <w:r w:rsidRPr="00453805">
        <w:rPr>
          <w:rFonts w:ascii="Arial" w:hAnsi="Arial" w:cs="Arial"/>
          <w:b w:val="0"/>
          <w:bCs w:val="0"/>
          <w:sz w:val="24"/>
          <w:szCs w:val="24"/>
        </w:rPr>
        <w:t xml:space="preserve"> e verificar a recuperação fenólica dos compostos encapsulados e liofilizados. A melhor condição de extração dos compostos fenólicos, variando tempo, temperatura e amplitude, foi determinado pela análise de variância (ANOVA) e teste de Tukey (p&lt;0,05). A determinação e quantificação dos ácidos fenólicos foi avaliado em HPLC, onde foi comparado com o extrado obtido por meio de técnicas tradicionais</w:t>
      </w:r>
      <w:r w:rsidR="005F6994">
        <w:rPr>
          <w:rFonts w:ascii="Arial" w:hAnsi="Arial" w:cs="Arial"/>
          <w:b w:val="0"/>
          <w:bCs w:val="0"/>
          <w:sz w:val="24"/>
          <w:szCs w:val="24"/>
        </w:rPr>
        <w:t>.</w:t>
      </w:r>
      <w:r w:rsidRPr="00453805">
        <w:rPr>
          <w:rFonts w:ascii="Arial" w:hAnsi="Arial" w:cs="Arial"/>
          <w:b w:val="0"/>
          <w:bCs w:val="0"/>
          <w:sz w:val="24"/>
          <w:szCs w:val="24"/>
        </w:rPr>
        <w:t xml:space="preserve"> O processo de encapsulação e liofilização permitiu uma conservação e recuperação dos compostos fenólicos, onde as microcápuslas puderam ter suas propriedades mecânicas e químicas avaliadas. As microcápsulas apresentaram formatos esféricos, com carga de extratos distribuídos homogeneamente no núcleo e superfície. </w:t>
      </w:r>
      <w:r w:rsidR="00864C88">
        <w:rPr>
          <w:rFonts w:ascii="Arial" w:hAnsi="Arial" w:cs="Arial"/>
          <w:b w:val="0"/>
          <w:bCs w:val="0"/>
          <w:sz w:val="24"/>
          <w:szCs w:val="24"/>
        </w:rPr>
        <w:t>Majoritariamente</w:t>
      </w:r>
      <w:r w:rsidRPr="00453805">
        <w:rPr>
          <w:rFonts w:ascii="Arial" w:hAnsi="Arial" w:cs="Arial"/>
          <w:b w:val="0"/>
          <w:bCs w:val="0"/>
          <w:sz w:val="24"/>
          <w:szCs w:val="24"/>
        </w:rPr>
        <w:t>, o ultrassom apresentou maior eficácia na extração, comparado com o método convencional e os resultados dos compostos bioativos</w:t>
      </w:r>
      <w:r w:rsidR="00A809BF">
        <w:rPr>
          <w:rFonts w:ascii="Arial" w:hAnsi="Arial" w:cs="Arial"/>
          <w:b w:val="0"/>
          <w:bCs w:val="0"/>
          <w:sz w:val="24"/>
          <w:szCs w:val="24"/>
        </w:rPr>
        <w:t xml:space="preserve"> </w:t>
      </w:r>
      <w:r w:rsidRPr="00453805">
        <w:rPr>
          <w:rFonts w:ascii="Arial" w:hAnsi="Arial" w:cs="Arial"/>
          <w:b w:val="0"/>
          <w:bCs w:val="0"/>
          <w:sz w:val="24"/>
          <w:szCs w:val="24"/>
        </w:rPr>
        <w:t>encontrado</w:t>
      </w:r>
      <w:r w:rsidR="00A809BF">
        <w:rPr>
          <w:rFonts w:ascii="Arial" w:hAnsi="Arial" w:cs="Arial"/>
          <w:b w:val="0"/>
          <w:bCs w:val="0"/>
          <w:sz w:val="24"/>
          <w:szCs w:val="24"/>
        </w:rPr>
        <w:t>s</w:t>
      </w:r>
      <w:r w:rsidRPr="00453805">
        <w:rPr>
          <w:rFonts w:ascii="Arial" w:hAnsi="Arial" w:cs="Arial"/>
          <w:b w:val="0"/>
          <w:bCs w:val="0"/>
          <w:sz w:val="24"/>
          <w:szCs w:val="24"/>
        </w:rPr>
        <w:t xml:space="preserve">, </w:t>
      </w:r>
      <w:r w:rsidR="00470354">
        <w:rPr>
          <w:rFonts w:ascii="Arial" w:hAnsi="Arial" w:cs="Arial"/>
          <w:b w:val="0"/>
          <w:bCs w:val="0"/>
          <w:sz w:val="24"/>
          <w:szCs w:val="24"/>
        </w:rPr>
        <w:t>apresentam</w:t>
      </w:r>
      <w:r w:rsidRPr="00453805">
        <w:rPr>
          <w:rFonts w:ascii="Arial" w:hAnsi="Arial" w:cs="Arial"/>
          <w:b w:val="0"/>
          <w:bCs w:val="0"/>
          <w:sz w:val="24"/>
          <w:szCs w:val="24"/>
        </w:rPr>
        <w:t xml:space="preserve"> potencial de aplicação nas indústrias alimentícias e farmacêuticas, conferindo funções antioxidantes e anticarcinogênicos, por conter concentrações notáveis de ácido cumárico, ferúlico e cafeico. </w:t>
      </w:r>
    </w:p>
    <w:p w14:paraId="66D19776" w14:textId="77777777" w:rsidR="00A3778A" w:rsidRPr="00453805" w:rsidRDefault="00A3778A" w:rsidP="00A3778A">
      <w:pPr>
        <w:pStyle w:val="Ttulo1"/>
        <w:spacing w:before="0"/>
        <w:ind w:left="0" w:right="6"/>
        <w:jc w:val="both"/>
        <w:rPr>
          <w:rFonts w:ascii="Arial" w:hAnsi="Arial" w:cs="Arial"/>
          <w:b w:val="0"/>
          <w:bCs w:val="0"/>
          <w:sz w:val="24"/>
          <w:szCs w:val="24"/>
        </w:rPr>
      </w:pPr>
    </w:p>
    <w:p w14:paraId="11AC740B" w14:textId="0CF5F7DD" w:rsidR="00A3778A" w:rsidRPr="00453805" w:rsidRDefault="00A3778A" w:rsidP="00A3778A">
      <w:pPr>
        <w:pStyle w:val="Ttulo1"/>
        <w:spacing w:before="0"/>
        <w:ind w:left="0" w:right="6"/>
        <w:jc w:val="both"/>
        <w:rPr>
          <w:rFonts w:ascii="Arial" w:hAnsi="Arial" w:cs="Arial"/>
          <w:b w:val="0"/>
          <w:bCs w:val="0"/>
          <w:sz w:val="24"/>
          <w:szCs w:val="24"/>
        </w:rPr>
      </w:pPr>
      <w:r w:rsidRPr="00453805">
        <w:rPr>
          <w:rFonts w:ascii="Arial" w:hAnsi="Arial" w:cs="Arial"/>
          <w:b w:val="0"/>
          <w:bCs w:val="0"/>
          <w:sz w:val="24"/>
          <w:szCs w:val="24"/>
        </w:rPr>
        <w:t xml:space="preserve">Palavras-chaves: </w:t>
      </w:r>
      <w:r w:rsidR="00FF6D70" w:rsidRPr="00453805">
        <w:rPr>
          <w:rFonts w:ascii="Arial" w:hAnsi="Arial" w:cs="Arial"/>
          <w:b w:val="0"/>
          <w:bCs w:val="0"/>
          <w:sz w:val="24"/>
          <w:szCs w:val="24"/>
        </w:rPr>
        <w:t>Compostos fenólicos, microencapsulação, extratos vegetais, antioxidantes, sustentabilidade.</w:t>
      </w:r>
    </w:p>
    <w:p w14:paraId="28FEED83" w14:textId="77777777" w:rsidR="00D816D7" w:rsidRPr="00453805" w:rsidRDefault="00D816D7" w:rsidP="00975002">
      <w:pPr>
        <w:pStyle w:val="Ttulo1"/>
        <w:spacing w:before="0" w:line="360" w:lineRule="auto"/>
        <w:ind w:left="0" w:right="6"/>
        <w:jc w:val="both"/>
        <w:rPr>
          <w:rFonts w:ascii="Arial" w:hAnsi="Arial" w:cs="Arial"/>
          <w:b w:val="0"/>
          <w:bCs w:val="0"/>
          <w:sz w:val="24"/>
          <w:szCs w:val="24"/>
        </w:rPr>
      </w:pPr>
    </w:p>
    <w:p w14:paraId="1FEC8C3C" w14:textId="77777777" w:rsidR="00A3778A" w:rsidRPr="00453805" w:rsidRDefault="00A3778A" w:rsidP="00975002">
      <w:pPr>
        <w:pStyle w:val="Ttulo1"/>
        <w:spacing w:before="0" w:line="360" w:lineRule="auto"/>
        <w:ind w:left="0" w:right="6"/>
        <w:jc w:val="both"/>
        <w:rPr>
          <w:rFonts w:ascii="Arial" w:hAnsi="Arial" w:cs="Arial"/>
          <w:sz w:val="24"/>
          <w:szCs w:val="24"/>
        </w:rPr>
      </w:pPr>
    </w:p>
    <w:p w14:paraId="68C5BD7C" w14:textId="56B6E71C" w:rsidR="00A3778A" w:rsidRPr="00453805" w:rsidRDefault="000E7938" w:rsidP="00975002">
      <w:pPr>
        <w:pStyle w:val="PargrafodaLista"/>
        <w:numPr>
          <w:ilvl w:val="0"/>
          <w:numId w:val="14"/>
        </w:numPr>
        <w:spacing w:line="360" w:lineRule="auto"/>
        <w:ind w:left="284" w:hanging="284"/>
        <w:rPr>
          <w:rFonts w:ascii="Arial" w:hAnsi="Arial" w:cs="Arial"/>
          <w:b/>
          <w:bCs/>
          <w:sz w:val="24"/>
          <w:szCs w:val="24"/>
        </w:rPr>
      </w:pPr>
      <w:r w:rsidRPr="00453805">
        <w:rPr>
          <w:rFonts w:ascii="Arial" w:hAnsi="Arial" w:cs="Arial"/>
          <w:b/>
          <w:bCs/>
          <w:sz w:val="24"/>
          <w:szCs w:val="24"/>
        </w:rPr>
        <w:t>INTRODUÇÃO</w:t>
      </w:r>
    </w:p>
    <w:p w14:paraId="41CCFE34" w14:textId="77777777" w:rsidR="00D816D7" w:rsidRPr="00453805" w:rsidRDefault="00D816D7" w:rsidP="00975002">
      <w:pPr>
        <w:spacing w:line="360" w:lineRule="auto"/>
        <w:rPr>
          <w:rFonts w:ascii="Arial" w:hAnsi="Arial" w:cs="Arial"/>
          <w:b/>
          <w:bCs/>
          <w:sz w:val="24"/>
          <w:szCs w:val="24"/>
        </w:rPr>
      </w:pPr>
    </w:p>
    <w:p w14:paraId="5F536C89" w14:textId="62E2E60A" w:rsidR="00D816D7" w:rsidRPr="00453805" w:rsidRDefault="00D816D7" w:rsidP="00D816D7">
      <w:pPr>
        <w:spacing w:line="360" w:lineRule="auto"/>
        <w:ind w:firstLine="709"/>
        <w:jc w:val="both"/>
        <w:rPr>
          <w:rFonts w:ascii="Arial" w:hAnsi="Arial" w:cs="Arial"/>
          <w:sz w:val="24"/>
          <w:szCs w:val="24"/>
        </w:rPr>
      </w:pPr>
      <w:r w:rsidRPr="00453805">
        <w:rPr>
          <w:rFonts w:ascii="Arial" w:hAnsi="Arial" w:cs="Arial"/>
          <w:sz w:val="24"/>
          <w:szCs w:val="24"/>
        </w:rPr>
        <w:t xml:space="preserve">A busca por métodos eficientes de extração de compostos bioativos tem sido uma prioridade em diversos campos da ciência, especialmente na área de alimentos e farmacêutica. Entre as diversas espécies vegetais com potencial para fornecer esses compostos, a trepadeira tropical </w:t>
      </w:r>
      <w:r w:rsidRPr="005A1DB2">
        <w:rPr>
          <w:rFonts w:ascii="Arial" w:hAnsi="Arial" w:cs="Arial"/>
          <w:i/>
          <w:iCs/>
          <w:sz w:val="24"/>
          <w:szCs w:val="24"/>
        </w:rPr>
        <w:t>Trichosanthes cucumerina</w:t>
      </w:r>
      <w:r w:rsidRPr="00453805">
        <w:rPr>
          <w:rFonts w:ascii="Arial" w:hAnsi="Arial" w:cs="Arial"/>
          <w:sz w:val="24"/>
          <w:szCs w:val="24"/>
        </w:rPr>
        <w:t xml:space="preserve">, conhecida popularmente como quiabo-de-metro, tem se destacado. Esta planta, pertencente à família </w:t>
      </w:r>
      <w:r w:rsidRPr="005A1DB2">
        <w:rPr>
          <w:rFonts w:ascii="Arial" w:hAnsi="Arial" w:cs="Arial"/>
          <w:i/>
          <w:iCs/>
          <w:sz w:val="24"/>
          <w:szCs w:val="24"/>
        </w:rPr>
        <w:t>Cucurbitaceae</w:t>
      </w:r>
      <w:r w:rsidRPr="00453805">
        <w:rPr>
          <w:rFonts w:ascii="Arial" w:hAnsi="Arial" w:cs="Arial"/>
          <w:sz w:val="24"/>
          <w:szCs w:val="24"/>
        </w:rPr>
        <w:t>, oferece frutos de impressionante tamanho e valor nutricional, que são uma fonte rica de minerais, vitaminas e proteínas. Além disso, suas folhas, brotos e gavinhas também são aproveitáveis como fontes de nutrientes e compostos bioativos</w:t>
      </w:r>
      <w:r w:rsidR="00FE430E">
        <w:rPr>
          <w:rFonts w:ascii="Arial" w:hAnsi="Arial" w:cs="Arial"/>
          <w:sz w:val="24"/>
          <w:szCs w:val="24"/>
        </w:rPr>
        <w:t xml:space="preserve"> </w:t>
      </w:r>
      <w:r w:rsidR="00FE430E" w:rsidRPr="00537F52">
        <w:rPr>
          <w:rFonts w:ascii="Arial" w:hAnsi="Arial" w:cs="Arial"/>
          <w:sz w:val="24"/>
          <w:szCs w:val="24"/>
        </w:rPr>
        <w:t>(</w:t>
      </w:r>
      <w:r w:rsidR="00FE430E" w:rsidRPr="00186964">
        <w:rPr>
          <w:rFonts w:ascii="Arial" w:hAnsi="Arial" w:cs="Arial"/>
          <w:sz w:val="24"/>
          <w:szCs w:val="24"/>
        </w:rPr>
        <w:t>Dabesor et al., 2022).</w:t>
      </w:r>
    </w:p>
    <w:p w14:paraId="1E77B7FC" w14:textId="77777777" w:rsidR="00D816D7" w:rsidRPr="00453805" w:rsidRDefault="00D816D7" w:rsidP="00AD01BC">
      <w:pPr>
        <w:spacing w:line="360" w:lineRule="auto"/>
        <w:ind w:firstLine="709"/>
        <w:jc w:val="both"/>
        <w:rPr>
          <w:rFonts w:ascii="Arial" w:hAnsi="Arial" w:cs="Arial"/>
          <w:sz w:val="24"/>
          <w:szCs w:val="24"/>
        </w:rPr>
      </w:pPr>
      <w:r w:rsidRPr="00453805">
        <w:rPr>
          <w:rFonts w:ascii="Arial" w:hAnsi="Arial" w:cs="Arial"/>
          <w:sz w:val="24"/>
          <w:szCs w:val="24"/>
        </w:rPr>
        <w:t xml:space="preserve">No entanto, a eficácia da extração desses compostos, especialmente os fenólicos, tem sido um desafio. A preservação desses compostos durante o processo de extração é crucial, dada sua importância para a saúde humana, devido às suas propriedades antioxidantes e outros benefícios associados. Nesse contexto, a aplicação de </w:t>
      </w:r>
      <w:r w:rsidRPr="00453805">
        <w:rPr>
          <w:rFonts w:ascii="Arial" w:hAnsi="Arial" w:cs="Arial"/>
          <w:sz w:val="24"/>
          <w:szCs w:val="24"/>
        </w:rPr>
        <w:lastRenderedPageBreak/>
        <w:t>tecnologias inovadoras tem sido explorada, visando não apenas aprimorar a eficiência da extração, mas também preservar a integridade dos compostos sensíveis ao calor.</w:t>
      </w:r>
    </w:p>
    <w:p w14:paraId="01B27ECE" w14:textId="77777777" w:rsidR="00052E75" w:rsidRDefault="00D816D7" w:rsidP="00052E75">
      <w:pPr>
        <w:spacing w:line="360" w:lineRule="auto"/>
        <w:ind w:firstLine="709"/>
        <w:jc w:val="both"/>
        <w:rPr>
          <w:rFonts w:ascii="Arial" w:hAnsi="Arial" w:cs="Arial"/>
          <w:sz w:val="24"/>
          <w:szCs w:val="24"/>
        </w:rPr>
      </w:pPr>
      <w:r w:rsidRPr="00453805">
        <w:rPr>
          <w:rFonts w:ascii="Arial" w:hAnsi="Arial" w:cs="Arial"/>
          <w:sz w:val="24"/>
          <w:szCs w:val="24"/>
        </w:rPr>
        <w:t>Uma dessas tecnologias emergentes é a extração assistida por ultrassom. Esta técnica, reconhecida por sua eficiência e versatilidade, tem se mostrado promissora na extração de uma variedade de compostos bioativos de diferentes matrizes vegetais</w:t>
      </w:r>
      <w:r w:rsidR="00FC586E">
        <w:rPr>
          <w:rFonts w:ascii="Arial" w:hAnsi="Arial" w:cs="Arial"/>
          <w:sz w:val="24"/>
          <w:szCs w:val="24"/>
        </w:rPr>
        <w:t xml:space="preserve"> </w:t>
      </w:r>
      <w:r w:rsidR="00FC586E" w:rsidRPr="00537F52">
        <w:rPr>
          <w:rFonts w:ascii="Arial" w:hAnsi="Arial" w:cs="Arial"/>
          <w:sz w:val="24"/>
          <w:szCs w:val="24"/>
        </w:rPr>
        <w:t>(Qiu, Cai, Wang &amp; Yan, 2019).</w:t>
      </w:r>
      <w:r w:rsidRPr="00453805">
        <w:rPr>
          <w:rFonts w:ascii="Arial" w:hAnsi="Arial" w:cs="Arial"/>
          <w:sz w:val="24"/>
          <w:szCs w:val="24"/>
        </w:rPr>
        <w:t xml:space="preserve"> Ao empregar ondas de ultrassom para gerar cavitação e promover a ruptura das células vegetais</w:t>
      </w:r>
      <w:r w:rsidR="00FC586E">
        <w:rPr>
          <w:rFonts w:ascii="Arial" w:hAnsi="Arial" w:cs="Arial"/>
          <w:sz w:val="24"/>
          <w:szCs w:val="24"/>
        </w:rPr>
        <w:t xml:space="preserve"> </w:t>
      </w:r>
      <w:r w:rsidR="00FC586E" w:rsidRPr="00537F52">
        <w:rPr>
          <w:rFonts w:ascii="Arial" w:hAnsi="Arial" w:cs="Arial"/>
          <w:sz w:val="24"/>
          <w:szCs w:val="24"/>
        </w:rPr>
        <w:t>(Cui et al., 2021),</w:t>
      </w:r>
      <w:r w:rsidRPr="00453805">
        <w:rPr>
          <w:rFonts w:ascii="Arial" w:hAnsi="Arial" w:cs="Arial"/>
          <w:sz w:val="24"/>
          <w:szCs w:val="24"/>
        </w:rPr>
        <w:t xml:space="preserve"> o ultrassom permite uma extração mais eficaz e rápida, com menor consumo de solventes e menor degradação dos compostos sensíveis.</w:t>
      </w:r>
      <w:r w:rsidR="00052E75" w:rsidRPr="00052E75">
        <w:rPr>
          <w:rFonts w:ascii="Arial" w:hAnsi="Arial" w:cs="Arial"/>
          <w:sz w:val="24"/>
          <w:szCs w:val="24"/>
        </w:rPr>
        <w:t xml:space="preserve"> </w:t>
      </w:r>
    </w:p>
    <w:p w14:paraId="256DEDC6" w14:textId="3337BDEC" w:rsidR="001A7E85" w:rsidRPr="00453805" w:rsidRDefault="00052E75" w:rsidP="00AD01BC">
      <w:pPr>
        <w:spacing w:line="360" w:lineRule="auto"/>
        <w:ind w:firstLine="709"/>
        <w:jc w:val="both"/>
        <w:rPr>
          <w:rFonts w:ascii="Arial" w:hAnsi="Arial" w:cs="Arial"/>
          <w:sz w:val="24"/>
          <w:szCs w:val="24"/>
        </w:rPr>
      </w:pPr>
      <w:r>
        <w:rPr>
          <w:rFonts w:ascii="Arial" w:hAnsi="Arial" w:cs="Arial"/>
          <w:sz w:val="24"/>
          <w:szCs w:val="24"/>
        </w:rPr>
        <w:t xml:space="preserve">Para preservação dos compostos bioativos, </w:t>
      </w:r>
      <w:r w:rsidR="002526FA" w:rsidRPr="00537F52">
        <w:rPr>
          <w:rFonts w:ascii="Arial" w:hAnsi="Arial" w:cs="Arial"/>
          <w:sz w:val="24"/>
          <w:szCs w:val="24"/>
        </w:rPr>
        <w:t>como os compostos fenólicos</w:t>
      </w:r>
      <w:r w:rsidR="002526FA">
        <w:rPr>
          <w:rFonts w:ascii="Arial" w:hAnsi="Arial" w:cs="Arial"/>
          <w:sz w:val="24"/>
          <w:szCs w:val="24"/>
        </w:rPr>
        <w:t xml:space="preserve">, </w:t>
      </w:r>
      <w:r>
        <w:rPr>
          <w:rFonts w:ascii="Arial" w:hAnsi="Arial" w:cs="Arial"/>
          <w:sz w:val="24"/>
          <w:szCs w:val="24"/>
        </w:rPr>
        <w:t>o uso d</w:t>
      </w:r>
      <w:r w:rsidRPr="00537F52">
        <w:rPr>
          <w:rFonts w:ascii="Arial" w:hAnsi="Arial" w:cs="Arial"/>
          <w:sz w:val="24"/>
          <w:szCs w:val="24"/>
        </w:rPr>
        <w:t xml:space="preserve">a microencapsulação é um método </w:t>
      </w:r>
      <w:r w:rsidR="002526FA">
        <w:rPr>
          <w:rFonts w:ascii="Arial" w:hAnsi="Arial" w:cs="Arial"/>
          <w:sz w:val="24"/>
          <w:szCs w:val="24"/>
        </w:rPr>
        <w:t xml:space="preserve">eficiente, </w:t>
      </w:r>
      <w:r w:rsidRPr="00537F52">
        <w:rPr>
          <w:rFonts w:ascii="Arial" w:hAnsi="Arial" w:cs="Arial"/>
          <w:sz w:val="24"/>
          <w:szCs w:val="24"/>
        </w:rPr>
        <w:t xml:space="preserve">melhorando a sua viabilidade e proporcionando assim sua alta sobrevivência e desempenho, devido a liberação controlada em produtos alimentícios, bem como no </w:t>
      </w:r>
      <w:r w:rsidR="002526FA">
        <w:rPr>
          <w:rFonts w:ascii="Arial" w:hAnsi="Arial" w:cs="Arial"/>
          <w:sz w:val="24"/>
          <w:szCs w:val="24"/>
        </w:rPr>
        <w:t>t</w:t>
      </w:r>
      <w:r w:rsidRPr="00537F52">
        <w:rPr>
          <w:rFonts w:ascii="Arial" w:hAnsi="Arial" w:cs="Arial"/>
          <w:sz w:val="24"/>
          <w:szCs w:val="24"/>
        </w:rPr>
        <w:t xml:space="preserve">rato gastrointestinal. </w:t>
      </w:r>
      <w:r w:rsidRPr="00537F52">
        <w:rPr>
          <w:rFonts w:ascii="Arial" w:hAnsi="Arial" w:cs="Arial"/>
          <w:sz w:val="24"/>
          <w:szCs w:val="24"/>
          <w:lang w:val="pt-BR"/>
        </w:rPr>
        <w:t>(</w:t>
      </w:r>
      <w:hyperlink r:id="rId64" w:anchor="bib42" w:history="1">
        <w:r w:rsidRPr="00537F52">
          <w:rPr>
            <w:rFonts w:ascii="Arial" w:hAnsi="Arial" w:cs="Arial"/>
            <w:sz w:val="24"/>
            <w:szCs w:val="24"/>
            <w:lang w:val="pt-BR"/>
          </w:rPr>
          <w:t>Liserre, Re &amp; Franco, 2007</w:t>
        </w:r>
      </w:hyperlink>
      <w:r w:rsidRPr="00537F52">
        <w:rPr>
          <w:rFonts w:ascii="Arial" w:hAnsi="Arial" w:cs="Arial"/>
          <w:sz w:val="24"/>
          <w:szCs w:val="24"/>
          <w:lang w:val="pt-BR"/>
        </w:rPr>
        <w:t>; </w:t>
      </w:r>
      <w:hyperlink r:id="rId65" w:anchor="bib61" w:history="1">
        <w:r w:rsidRPr="00537F52">
          <w:rPr>
            <w:rFonts w:ascii="Arial" w:hAnsi="Arial" w:cs="Arial"/>
            <w:sz w:val="24"/>
            <w:szCs w:val="24"/>
            <w:lang w:val="pt-BR"/>
          </w:rPr>
          <w:t>Rokka &amp; Rantamäki, 2010</w:t>
        </w:r>
      </w:hyperlink>
      <w:r w:rsidRPr="00537F52">
        <w:rPr>
          <w:rFonts w:ascii="Arial" w:hAnsi="Arial" w:cs="Arial"/>
          <w:sz w:val="24"/>
          <w:szCs w:val="24"/>
          <w:lang w:val="pt-BR"/>
        </w:rPr>
        <w:t>; </w:t>
      </w:r>
      <w:hyperlink r:id="rId66" w:anchor="bib15" w:history="1">
        <w:r w:rsidRPr="00537F52">
          <w:rPr>
            <w:rFonts w:ascii="Arial" w:hAnsi="Arial" w:cs="Arial"/>
            <w:sz w:val="24"/>
            <w:szCs w:val="24"/>
            <w:lang w:val="pt-BR"/>
          </w:rPr>
          <w:t xml:space="preserve">Cook, Tzortzis, Charalampopoulos </w:t>
        </w:r>
        <w:r w:rsidRPr="00537F52">
          <w:rPr>
            <w:rFonts w:ascii="Arial" w:hAnsi="Arial" w:cs="Arial"/>
            <w:sz w:val="24"/>
            <w:szCs w:val="24"/>
          </w:rPr>
          <w:t>&amp; Khutoryanskiy</w:t>
        </w:r>
        <w:r w:rsidRPr="00537F52">
          <w:rPr>
            <w:rFonts w:ascii="Arial" w:hAnsi="Arial" w:cs="Arial"/>
            <w:sz w:val="24"/>
            <w:szCs w:val="24"/>
            <w:lang w:val="pt-BR"/>
          </w:rPr>
          <w:t>, 2012</w:t>
        </w:r>
      </w:hyperlink>
      <w:r w:rsidRPr="00537F52">
        <w:rPr>
          <w:rFonts w:ascii="Arial" w:hAnsi="Arial" w:cs="Arial"/>
          <w:sz w:val="24"/>
          <w:szCs w:val="24"/>
          <w:lang w:val="pt-BR"/>
        </w:rPr>
        <w:t>; </w:t>
      </w:r>
      <w:hyperlink r:id="rId67" w:anchor="bib7" w:history="1">
        <w:r w:rsidRPr="00537F52">
          <w:rPr>
            <w:rFonts w:ascii="Arial" w:hAnsi="Arial" w:cs="Arial"/>
            <w:sz w:val="24"/>
            <w:szCs w:val="24"/>
            <w:lang w:val="pt-BR"/>
          </w:rPr>
          <w:t>Arepally &amp; Goswami, 2019</w:t>
        </w:r>
      </w:hyperlink>
      <w:r w:rsidRPr="00537F52">
        <w:rPr>
          <w:rFonts w:ascii="Arial" w:hAnsi="Arial" w:cs="Arial"/>
          <w:sz w:val="24"/>
          <w:szCs w:val="24"/>
          <w:lang w:val="pt-BR"/>
        </w:rPr>
        <w:t>; </w:t>
      </w:r>
      <w:hyperlink r:id="rId68" w:anchor="bib74" w:history="1">
        <w:r w:rsidRPr="00537F52">
          <w:rPr>
            <w:rFonts w:ascii="Arial" w:hAnsi="Arial" w:cs="Arial"/>
            <w:sz w:val="24"/>
            <w:szCs w:val="24"/>
            <w:lang w:val="pt-BR"/>
          </w:rPr>
          <w:t>Yao et al., 2020</w:t>
        </w:r>
      </w:hyperlink>
      <w:r w:rsidRPr="00537F52">
        <w:rPr>
          <w:rFonts w:ascii="Arial" w:hAnsi="Arial" w:cs="Arial"/>
          <w:sz w:val="24"/>
          <w:szCs w:val="24"/>
          <w:lang w:val="pt-BR"/>
        </w:rPr>
        <w:t xml:space="preserve">; </w:t>
      </w:r>
      <w:hyperlink r:id="rId69" w:anchor="bib5" w:history="1">
        <w:r w:rsidRPr="00537F52">
          <w:rPr>
            <w:rFonts w:ascii="Arial" w:hAnsi="Arial" w:cs="Arial"/>
            <w:sz w:val="24"/>
            <w:szCs w:val="24"/>
            <w:lang w:val="pt-BR"/>
          </w:rPr>
          <w:t>Amiri,</w:t>
        </w:r>
        <w:r w:rsidRPr="00537F52">
          <w:rPr>
            <w:rFonts w:ascii="Arial" w:hAnsi="Arial" w:cs="Arial"/>
            <w:sz w:val="24"/>
            <w:szCs w:val="24"/>
          </w:rPr>
          <w:t xml:space="preserve"> Rezazadeh, Alizadeh, Rezaei &amp; Sowti</w:t>
        </w:r>
        <w:r w:rsidRPr="00537F52">
          <w:rPr>
            <w:rFonts w:ascii="Arial" w:hAnsi="Arial" w:cs="Arial"/>
            <w:sz w:val="24"/>
            <w:szCs w:val="24"/>
            <w:lang w:val="pt-BR"/>
          </w:rPr>
          <w:t>, 2021</w:t>
        </w:r>
      </w:hyperlink>
      <w:r w:rsidRPr="00537F52">
        <w:rPr>
          <w:rFonts w:ascii="Arial" w:hAnsi="Arial" w:cs="Arial"/>
          <w:sz w:val="24"/>
          <w:szCs w:val="24"/>
          <w:lang w:val="pt-BR"/>
        </w:rPr>
        <w:t xml:space="preserve">). </w:t>
      </w:r>
      <w:r w:rsidRPr="00537F52">
        <w:rPr>
          <w:rFonts w:ascii="Arial" w:hAnsi="Arial" w:cs="Arial"/>
          <w:sz w:val="24"/>
          <w:szCs w:val="24"/>
        </w:rPr>
        <w:t>Também, o encapsulamento pode promover a liberação controlada e otimizar a entrega dos biocompostos em locais apropriados, potencializando assim eficácia (</w:t>
      </w:r>
      <w:hyperlink r:id="rId70" w:anchor="bib40" w:history="1">
        <w:r w:rsidRPr="00537F52">
          <w:rPr>
            <w:rFonts w:ascii="Arial" w:hAnsi="Arial" w:cs="Arial"/>
            <w:sz w:val="24"/>
            <w:szCs w:val="24"/>
          </w:rPr>
          <w:t xml:space="preserve">Krasaekoopt, </w:t>
        </w:r>
        <w:r w:rsidRPr="00537F52">
          <w:rPr>
            <w:rFonts w:ascii="Arial" w:hAnsi="Arial" w:cs="Arial"/>
            <w:sz w:val="24"/>
            <w:szCs w:val="24"/>
            <w:lang w:val="pt-BR"/>
          </w:rPr>
          <w:t>Bhandari &amp; Deeth</w:t>
        </w:r>
        <w:r w:rsidRPr="00537F52">
          <w:rPr>
            <w:rFonts w:ascii="Arial" w:hAnsi="Arial" w:cs="Arial"/>
            <w:sz w:val="24"/>
            <w:szCs w:val="24"/>
          </w:rPr>
          <w:t xml:space="preserve"> , 2003</w:t>
        </w:r>
      </w:hyperlink>
      <w:r w:rsidRPr="00537F52">
        <w:rPr>
          <w:rFonts w:ascii="Arial" w:hAnsi="Arial" w:cs="Arial"/>
          <w:sz w:val="24"/>
          <w:szCs w:val="24"/>
        </w:rPr>
        <w:t>; </w:t>
      </w:r>
      <w:hyperlink r:id="rId71" w:anchor="bib33" w:history="1">
        <w:r w:rsidRPr="00537F52">
          <w:rPr>
            <w:rFonts w:ascii="Arial" w:hAnsi="Arial" w:cs="Arial"/>
            <w:sz w:val="24"/>
            <w:szCs w:val="24"/>
          </w:rPr>
          <w:t xml:space="preserve">Heidebach, </w:t>
        </w:r>
        <w:r w:rsidRPr="00537F52">
          <w:rPr>
            <w:rFonts w:ascii="Arial" w:hAnsi="Arial" w:cs="Arial"/>
            <w:sz w:val="24"/>
            <w:szCs w:val="24"/>
            <w:lang w:val="pt-BR"/>
          </w:rPr>
          <w:t>Först &amp; Kulozik</w:t>
        </w:r>
        <w:r w:rsidRPr="00537F52">
          <w:rPr>
            <w:rFonts w:ascii="Arial" w:hAnsi="Arial" w:cs="Arial"/>
            <w:sz w:val="24"/>
            <w:szCs w:val="24"/>
          </w:rPr>
          <w:t>, 2012</w:t>
        </w:r>
      </w:hyperlink>
      <w:r w:rsidRPr="00537F52">
        <w:rPr>
          <w:rFonts w:ascii="Arial" w:hAnsi="Arial" w:cs="Arial"/>
          <w:sz w:val="24"/>
          <w:szCs w:val="24"/>
        </w:rPr>
        <w:t>; </w:t>
      </w:r>
      <w:hyperlink r:id="rId72" w:anchor="bib57" w:history="1">
        <w:r w:rsidRPr="00537F52">
          <w:rPr>
            <w:rFonts w:ascii="Arial" w:hAnsi="Arial" w:cs="Arial"/>
            <w:sz w:val="24"/>
            <w:szCs w:val="24"/>
          </w:rPr>
          <w:t>Premjit &amp; Mitra, 2021</w:t>
        </w:r>
      </w:hyperlink>
      <w:r w:rsidRPr="00537F52">
        <w:rPr>
          <w:rFonts w:ascii="Arial" w:hAnsi="Arial" w:cs="Arial"/>
          <w:sz w:val="24"/>
          <w:szCs w:val="24"/>
        </w:rPr>
        <w:t xml:space="preserve">). </w:t>
      </w:r>
      <w:r w:rsidR="00B15F59">
        <w:rPr>
          <w:rFonts w:ascii="Arial" w:hAnsi="Arial" w:cs="Arial"/>
          <w:sz w:val="24"/>
          <w:szCs w:val="24"/>
        </w:rPr>
        <w:t>Nestas produções, o</w:t>
      </w:r>
      <w:r w:rsidRPr="00537F52">
        <w:rPr>
          <w:rFonts w:ascii="Arial" w:hAnsi="Arial" w:cs="Arial"/>
          <w:sz w:val="24"/>
          <w:szCs w:val="24"/>
        </w:rPr>
        <w:t xml:space="preserve"> alginato de sódio (AS) é um dos produtos largamente utilizado em procedimentos de microencapsulação, principalmente por ser atóxico, ter boa biocompatibilidade, simples operações e ricas fontes. (Kazi &amp; Yamamoto, 2019).</w:t>
      </w:r>
    </w:p>
    <w:p w14:paraId="555111DF" w14:textId="77777777" w:rsidR="00D816D7" w:rsidRPr="00453805" w:rsidRDefault="00D816D7" w:rsidP="00AD01BC">
      <w:pPr>
        <w:spacing w:line="360" w:lineRule="auto"/>
        <w:ind w:firstLine="709"/>
        <w:jc w:val="both"/>
        <w:rPr>
          <w:rFonts w:ascii="Arial" w:hAnsi="Arial" w:cs="Arial"/>
          <w:sz w:val="24"/>
          <w:szCs w:val="24"/>
        </w:rPr>
      </w:pPr>
      <w:r w:rsidRPr="00453805">
        <w:rPr>
          <w:rFonts w:ascii="Arial" w:hAnsi="Arial" w:cs="Arial"/>
          <w:sz w:val="24"/>
          <w:szCs w:val="24"/>
        </w:rPr>
        <w:t xml:space="preserve">Neste contexto, o presente estudo visa avaliar as condições ideais para a extração de compostos fenólicos das folhas da </w:t>
      </w:r>
      <w:r w:rsidRPr="00007C76">
        <w:rPr>
          <w:rFonts w:ascii="Arial" w:hAnsi="Arial" w:cs="Arial"/>
          <w:i/>
          <w:iCs/>
          <w:sz w:val="24"/>
          <w:szCs w:val="24"/>
        </w:rPr>
        <w:t>Trichosanthes cucumerina</w:t>
      </w:r>
      <w:r w:rsidRPr="00453805">
        <w:rPr>
          <w:rFonts w:ascii="Arial" w:hAnsi="Arial" w:cs="Arial"/>
          <w:sz w:val="24"/>
          <w:szCs w:val="24"/>
        </w:rPr>
        <w:t xml:space="preserve"> utilizando a tecnologia de ultrassom. Além disso, busca-se caracterizar os ácidos fenólicos presentes e investigar a recuperação desses compostos em diferentes formas, incluindo a microencapsulação. A utilização de microcápsulas como forma de preservação e entrega controlada de compostos bioativos tem despertado interesse crescente, especialmente devido à sua capacidade de proteger os compostos durante o armazenamento e transporte, além de permitir sua liberação gradual em aplicações específicas.</w:t>
      </w:r>
    </w:p>
    <w:p w14:paraId="54565059" w14:textId="77777777" w:rsidR="008F0E97" w:rsidRPr="00453805" w:rsidRDefault="008F0E97" w:rsidP="008159B4">
      <w:pPr>
        <w:spacing w:line="360" w:lineRule="auto"/>
        <w:rPr>
          <w:rFonts w:ascii="Arial" w:hAnsi="Arial" w:cs="Arial"/>
          <w:b/>
          <w:bCs/>
          <w:sz w:val="24"/>
          <w:szCs w:val="24"/>
        </w:rPr>
      </w:pPr>
    </w:p>
    <w:p w14:paraId="5F556220" w14:textId="6E43BE8C" w:rsidR="00D00EF4" w:rsidRPr="00453805" w:rsidRDefault="00D00EF4" w:rsidP="00AB28E3">
      <w:pPr>
        <w:pStyle w:val="PargrafodaLista"/>
        <w:widowControl/>
        <w:numPr>
          <w:ilvl w:val="0"/>
          <w:numId w:val="7"/>
        </w:numPr>
        <w:autoSpaceDE/>
        <w:autoSpaceDN/>
        <w:spacing w:line="360" w:lineRule="auto"/>
        <w:ind w:left="284" w:right="0" w:hanging="284"/>
        <w:contextualSpacing/>
        <w:rPr>
          <w:rFonts w:ascii="Arial" w:hAnsi="Arial" w:cs="Arial"/>
          <w:b/>
          <w:bCs/>
          <w:sz w:val="24"/>
          <w:szCs w:val="24"/>
        </w:rPr>
      </w:pPr>
      <w:r w:rsidRPr="00453805">
        <w:rPr>
          <w:rFonts w:ascii="Arial" w:hAnsi="Arial" w:cs="Arial"/>
          <w:b/>
          <w:bCs/>
          <w:sz w:val="24"/>
          <w:szCs w:val="24"/>
        </w:rPr>
        <w:lastRenderedPageBreak/>
        <w:t>MATERIA</w:t>
      </w:r>
      <w:r w:rsidR="00A07FC0" w:rsidRPr="00453805">
        <w:rPr>
          <w:rFonts w:ascii="Arial" w:hAnsi="Arial" w:cs="Arial"/>
          <w:b/>
          <w:bCs/>
          <w:sz w:val="24"/>
          <w:szCs w:val="24"/>
        </w:rPr>
        <w:t>L</w:t>
      </w:r>
      <w:r w:rsidRPr="00453805">
        <w:rPr>
          <w:rFonts w:ascii="Arial" w:hAnsi="Arial" w:cs="Arial"/>
          <w:b/>
          <w:bCs/>
          <w:sz w:val="24"/>
          <w:szCs w:val="24"/>
        </w:rPr>
        <w:t xml:space="preserve"> E MÉTODOS </w:t>
      </w:r>
    </w:p>
    <w:p w14:paraId="69A253C4" w14:textId="77777777" w:rsidR="00D00EF4" w:rsidRPr="00453805" w:rsidRDefault="00D00EF4" w:rsidP="00D00EF4">
      <w:pPr>
        <w:spacing w:line="360" w:lineRule="auto"/>
        <w:jc w:val="both"/>
        <w:rPr>
          <w:rFonts w:ascii="Arial" w:hAnsi="Arial" w:cs="Arial"/>
          <w:b/>
          <w:bCs/>
          <w:sz w:val="24"/>
          <w:szCs w:val="24"/>
        </w:rPr>
      </w:pPr>
    </w:p>
    <w:p w14:paraId="137486DC" w14:textId="68097259" w:rsidR="00D00EF4" w:rsidRPr="00453805" w:rsidRDefault="00D00EF4" w:rsidP="00D00EF4">
      <w:pPr>
        <w:spacing w:line="360" w:lineRule="auto"/>
        <w:ind w:firstLine="709"/>
        <w:jc w:val="both"/>
        <w:rPr>
          <w:rFonts w:ascii="Arial" w:hAnsi="Arial" w:cs="Arial"/>
          <w:sz w:val="24"/>
          <w:szCs w:val="24"/>
        </w:rPr>
      </w:pPr>
      <w:r w:rsidRPr="00453805">
        <w:rPr>
          <w:rFonts w:ascii="Arial" w:hAnsi="Arial" w:cs="Arial"/>
          <w:sz w:val="24"/>
          <w:szCs w:val="24"/>
        </w:rPr>
        <w:t>As folhas do quiabo-de-metro (</w:t>
      </w:r>
      <w:r w:rsidRPr="00453805">
        <w:rPr>
          <w:rFonts w:ascii="Arial" w:hAnsi="Arial" w:cs="Arial"/>
          <w:i/>
          <w:iCs/>
          <w:sz w:val="24"/>
          <w:szCs w:val="24"/>
        </w:rPr>
        <w:t>Trichosanthes cucumerina</w:t>
      </w:r>
      <w:r w:rsidRPr="00453805">
        <w:rPr>
          <w:rFonts w:ascii="Arial" w:hAnsi="Arial" w:cs="Arial"/>
          <w:sz w:val="24"/>
          <w:szCs w:val="24"/>
        </w:rPr>
        <w:t xml:space="preserve">) foram colhidas na cidade de Mandaguari, Paraná, Brasil (23°31'13.6"S 51°41'38.7"W), proveniente de sementes doadas, sem </w:t>
      </w:r>
      <w:r w:rsidR="00EB0854" w:rsidRPr="00453805">
        <w:rPr>
          <w:rFonts w:ascii="Arial" w:hAnsi="Arial" w:cs="Arial"/>
          <w:sz w:val="24"/>
          <w:szCs w:val="24"/>
        </w:rPr>
        <w:t>registo</w:t>
      </w:r>
      <w:r w:rsidRPr="00453805">
        <w:rPr>
          <w:rFonts w:ascii="Arial" w:hAnsi="Arial" w:cs="Arial"/>
          <w:sz w:val="24"/>
          <w:szCs w:val="24"/>
        </w:rPr>
        <w:t xml:space="preserve"> de origem. O alginato de sódio utilizado no procedimento de microencapsulação foi adquirido da empresa ACS Científica, da cidade de Sumaré/SP.  Todos os reagentes foram de grau analítico e foram adquiridos da Sigma-Aldrich Chemical Co (St. Louis, MO, EUA) ou da Fisher Scientific (Mississauga, ON, Canadá).</w:t>
      </w:r>
    </w:p>
    <w:p w14:paraId="08CB57E1" w14:textId="17E62A9B" w:rsidR="00D00EF4" w:rsidRPr="00453805" w:rsidRDefault="00D00EF4" w:rsidP="000F4B6B">
      <w:pPr>
        <w:spacing w:line="360" w:lineRule="auto"/>
        <w:jc w:val="both"/>
        <w:rPr>
          <w:rFonts w:ascii="Arial" w:hAnsi="Arial" w:cs="Arial"/>
          <w:sz w:val="24"/>
          <w:szCs w:val="24"/>
        </w:rPr>
      </w:pPr>
    </w:p>
    <w:p w14:paraId="73FD3AB9" w14:textId="77777777" w:rsidR="00AB51DB" w:rsidRPr="00453805" w:rsidRDefault="00AB51DB" w:rsidP="000F4B6B">
      <w:pPr>
        <w:spacing w:line="360" w:lineRule="auto"/>
        <w:jc w:val="both"/>
        <w:rPr>
          <w:rFonts w:ascii="Arial" w:hAnsi="Arial" w:cs="Arial"/>
          <w:sz w:val="24"/>
          <w:szCs w:val="24"/>
        </w:rPr>
      </w:pPr>
    </w:p>
    <w:p w14:paraId="7BF6FCEB" w14:textId="77777777" w:rsidR="00D00EF4" w:rsidRPr="00453805" w:rsidRDefault="00D00EF4" w:rsidP="00AB28E3">
      <w:pPr>
        <w:pStyle w:val="PargrafodaLista"/>
        <w:widowControl/>
        <w:numPr>
          <w:ilvl w:val="1"/>
          <w:numId w:val="7"/>
        </w:numPr>
        <w:autoSpaceDE/>
        <w:autoSpaceDN/>
        <w:spacing w:line="360" w:lineRule="auto"/>
        <w:ind w:left="426" w:right="0" w:hanging="426"/>
        <w:contextualSpacing/>
        <w:rPr>
          <w:rFonts w:ascii="Arial" w:hAnsi="Arial" w:cs="Arial"/>
          <w:b/>
          <w:bCs/>
          <w:sz w:val="24"/>
          <w:szCs w:val="24"/>
        </w:rPr>
      </w:pPr>
      <w:r w:rsidRPr="00453805">
        <w:rPr>
          <w:rFonts w:ascii="Arial" w:hAnsi="Arial" w:cs="Arial"/>
          <w:sz w:val="24"/>
          <w:szCs w:val="24"/>
        </w:rPr>
        <w:t xml:space="preserve"> </w:t>
      </w:r>
      <w:r w:rsidRPr="00453805">
        <w:rPr>
          <w:rFonts w:ascii="Arial" w:hAnsi="Arial" w:cs="Arial"/>
          <w:b/>
          <w:bCs/>
          <w:sz w:val="24"/>
          <w:szCs w:val="24"/>
        </w:rPr>
        <w:t>PREPARAÇÃO DAS FOLHAS</w:t>
      </w:r>
    </w:p>
    <w:p w14:paraId="4D51CDB0" w14:textId="77777777" w:rsidR="00D00EF4" w:rsidRPr="00453805" w:rsidRDefault="00D00EF4" w:rsidP="00D00EF4">
      <w:pPr>
        <w:spacing w:line="360" w:lineRule="auto"/>
        <w:ind w:firstLine="709"/>
        <w:jc w:val="both"/>
        <w:rPr>
          <w:rFonts w:ascii="Arial" w:hAnsi="Arial" w:cs="Arial"/>
          <w:b/>
          <w:bCs/>
          <w:sz w:val="24"/>
          <w:szCs w:val="24"/>
        </w:rPr>
      </w:pPr>
    </w:p>
    <w:p w14:paraId="564CBEC4" w14:textId="3AD287A6" w:rsidR="00D00EF4" w:rsidRPr="00453805" w:rsidRDefault="00D00EF4" w:rsidP="00D00EF4">
      <w:pPr>
        <w:spacing w:line="360" w:lineRule="auto"/>
        <w:ind w:firstLine="709"/>
        <w:jc w:val="both"/>
        <w:rPr>
          <w:rFonts w:ascii="Arial" w:hAnsi="Arial" w:cs="Arial"/>
          <w:sz w:val="24"/>
          <w:szCs w:val="24"/>
        </w:rPr>
      </w:pPr>
      <w:r w:rsidRPr="00453805">
        <w:rPr>
          <w:rFonts w:ascii="Arial" w:hAnsi="Arial" w:cs="Arial"/>
          <w:sz w:val="24"/>
          <w:szCs w:val="24"/>
        </w:rPr>
        <w:t xml:space="preserve">As folhas do quiabo-de-metro </w:t>
      </w:r>
      <w:r w:rsidRPr="00453805">
        <w:rPr>
          <w:rFonts w:ascii="Arial" w:hAnsi="Arial" w:cs="Arial"/>
          <w:i/>
          <w:iCs/>
          <w:sz w:val="24"/>
          <w:szCs w:val="24"/>
        </w:rPr>
        <w:t>(Trichosanthes cucumerina)</w:t>
      </w:r>
      <w:r w:rsidRPr="00453805">
        <w:rPr>
          <w:rFonts w:ascii="Arial" w:hAnsi="Arial" w:cs="Arial"/>
          <w:sz w:val="24"/>
          <w:szCs w:val="24"/>
        </w:rPr>
        <w:t xml:space="preserve"> foram colhidas, lavadas e secadas em estufa com circulação de ar forçada (Marconi, MA 35) à 60 ºC por 24 horas. Após desidratação, foram trituradas em moinho elétrico de martelos (IKA, A 11/B) (Figura </w:t>
      </w:r>
      <w:r w:rsidR="006753A2" w:rsidRPr="00453805">
        <w:rPr>
          <w:rFonts w:ascii="Arial" w:hAnsi="Arial" w:cs="Arial"/>
          <w:sz w:val="24"/>
          <w:szCs w:val="24"/>
        </w:rPr>
        <w:t>1</w:t>
      </w:r>
      <w:r w:rsidRPr="00453805">
        <w:rPr>
          <w:rFonts w:ascii="Arial" w:hAnsi="Arial" w:cs="Arial"/>
          <w:sz w:val="24"/>
          <w:szCs w:val="24"/>
        </w:rPr>
        <w:t>). O material moído foi classificado de acordo com a sua granulometria, sendo utilizado peneiras da séria Tyler (Bertel, ASTM). Procedeu-se com o material que apresentou diâmetro médio de 0.5 mm para a sequência de experimentos.</w:t>
      </w:r>
    </w:p>
    <w:p w14:paraId="0B2B22C5" w14:textId="77777777" w:rsidR="006753A2" w:rsidRPr="00453805" w:rsidRDefault="006753A2" w:rsidP="00D00EF4">
      <w:pPr>
        <w:spacing w:line="360" w:lineRule="auto"/>
        <w:ind w:firstLine="709"/>
        <w:jc w:val="both"/>
        <w:rPr>
          <w:rFonts w:ascii="Arial" w:hAnsi="Arial" w:cs="Arial"/>
          <w:sz w:val="24"/>
          <w:szCs w:val="24"/>
        </w:rPr>
      </w:pPr>
    </w:p>
    <w:p w14:paraId="593F3945" w14:textId="77777777" w:rsidR="00D00EF4" w:rsidRPr="00453805" w:rsidRDefault="00D00EF4" w:rsidP="00D00EF4">
      <w:pPr>
        <w:spacing w:line="360" w:lineRule="auto"/>
        <w:ind w:left="360"/>
        <w:jc w:val="both"/>
        <w:rPr>
          <w:rFonts w:ascii="Arial" w:hAnsi="Arial" w:cs="Arial"/>
          <w:sz w:val="24"/>
          <w:szCs w:val="24"/>
        </w:rPr>
      </w:pPr>
      <w:r w:rsidRPr="00453805">
        <w:rPr>
          <w:rFonts w:ascii="Arial" w:hAnsi="Arial" w:cs="Arial"/>
          <w:sz w:val="24"/>
          <w:szCs w:val="24"/>
        </w:rPr>
        <w:t xml:space="preserve">a) </w:t>
      </w:r>
      <w:r w:rsidRPr="00453805">
        <w:rPr>
          <w:noProof/>
        </w:rPr>
        <w:drawing>
          <wp:inline distT="0" distB="0" distL="0" distR="0" wp14:anchorId="27949154" wp14:editId="0998089A">
            <wp:extent cx="1628775" cy="1885950"/>
            <wp:effectExtent l="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36558" cy="1894962"/>
                    </a:xfrm>
                    <a:prstGeom prst="rect">
                      <a:avLst/>
                    </a:prstGeom>
                  </pic:spPr>
                </pic:pic>
              </a:graphicData>
            </a:graphic>
          </wp:inline>
        </w:drawing>
      </w:r>
      <w:r w:rsidRPr="00453805">
        <w:rPr>
          <w:rFonts w:ascii="Arial" w:hAnsi="Arial" w:cs="Arial"/>
          <w:sz w:val="24"/>
          <w:szCs w:val="24"/>
        </w:rPr>
        <w:t xml:space="preserve"> b)  </w:t>
      </w:r>
      <w:r w:rsidRPr="00453805">
        <w:rPr>
          <w:noProof/>
        </w:rPr>
        <w:drawing>
          <wp:inline distT="0" distB="0" distL="0" distR="0" wp14:anchorId="288EC18E" wp14:editId="07A4349D">
            <wp:extent cx="1638300" cy="18859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44446" cy="1893025"/>
                    </a:xfrm>
                    <a:prstGeom prst="rect">
                      <a:avLst/>
                    </a:prstGeom>
                    <a:noFill/>
                    <a:ln>
                      <a:noFill/>
                    </a:ln>
                  </pic:spPr>
                </pic:pic>
              </a:graphicData>
            </a:graphic>
          </wp:inline>
        </w:drawing>
      </w:r>
      <w:r w:rsidRPr="00453805">
        <w:rPr>
          <w:rFonts w:ascii="Arial" w:hAnsi="Arial" w:cs="Arial"/>
          <w:sz w:val="24"/>
          <w:szCs w:val="24"/>
        </w:rPr>
        <w:t xml:space="preserve"> c)  </w:t>
      </w:r>
      <w:r w:rsidRPr="00453805">
        <w:rPr>
          <w:noProof/>
        </w:rPr>
        <w:drawing>
          <wp:inline distT="0" distB="0" distL="0" distR="0" wp14:anchorId="41831E36" wp14:editId="5E2AD9C7">
            <wp:extent cx="1628349" cy="18954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48762" cy="1919236"/>
                    </a:xfrm>
                    <a:prstGeom prst="rect">
                      <a:avLst/>
                    </a:prstGeom>
                    <a:noFill/>
                    <a:ln>
                      <a:noFill/>
                    </a:ln>
                  </pic:spPr>
                </pic:pic>
              </a:graphicData>
            </a:graphic>
          </wp:inline>
        </w:drawing>
      </w:r>
    </w:p>
    <w:p w14:paraId="698504A0" w14:textId="36C20B91" w:rsidR="00D00EF4" w:rsidRDefault="00D00EF4" w:rsidP="00D00EF4">
      <w:pPr>
        <w:spacing w:line="360" w:lineRule="auto"/>
        <w:jc w:val="both"/>
        <w:rPr>
          <w:rFonts w:ascii="Arial" w:hAnsi="Arial" w:cs="Arial"/>
          <w:b/>
          <w:bCs/>
          <w:sz w:val="24"/>
          <w:szCs w:val="24"/>
        </w:rPr>
      </w:pPr>
      <w:r w:rsidRPr="00453805">
        <w:rPr>
          <w:rFonts w:ascii="Arial" w:hAnsi="Arial" w:cs="Arial"/>
          <w:b/>
          <w:bCs/>
          <w:sz w:val="24"/>
          <w:szCs w:val="24"/>
        </w:rPr>
        <w:t xml:space="preserve">Figura </w:t>
      </w:r>
      <w:r w:rsidR="006753A2" w:rsidRPr="00453805">
        <w:rPr>
          <w:rFonts w:ascii="Arial" w:hAnsi="Arial" w:cs="Arial"/>
          <w:b/>
          <w:bCs/>
          <w:sz w:val="24"/>
          <w:szCs w:val="24"/>
        </w:rPr>
        <w:t>1</w:t>
      </w:r>
      <w:r w:rsidRPr="00453805">
        <w:rPr>
          <w:rFonts w:ascii="Arial" w:hAnsi="Arial" w:cs="Arial"/>
          <w:b/>
          <w:bCs/>
          <w:sz w:val="24"/>
          <w:szCs w:val="24"/>
        </w:rPr>
        <w:t>.</w:t>
      </w:r>
      <w:r w:rsidRPr="00453805">
        <w:rPr>
          <w:rFonts w:ascii="Arial" w:hAnsi="Arial" w:cs="Arial"/>
          <w:sz w:val="24"/>
          <w:szCs w:val="24"/>
        </w:rPr>
        <w:t xml:space="preserve"> Preparo das folhas para secagem e trituração: </w:t>
      </w:r>
      <w:r w:rsidRPr="00453805">
        <w:rPr>
          <w:rFonts w:ascii="Arial" w:hAnsi="Arial" w:cs="Arial"/>
          <w:b/>
          <w:bCs/>
          <w:sz w:val="24"/>
          <w:szCs w:val="24"/>
        </w:rPr>
        <w:t>a)</w:t>
      </w:r>
      <w:r w:rsidRPr="00453805">
        <w:rPr>
          <w:rFonts w:ascii="Arial" w:hAnsi="Arial" w:cs="Arial"/>
          <w:sz w:val="24"/>
          <w:szCs w:val="24"/>
        </w:rPr>
        <w:t xml:space="preserve"> Folhas do quiabo-de-metro (</w:t>
      </w:r>
      <w:r w:rsidRPr="00453805">
        <w:rPr>
          <w:rFonts w:ascii="Arial" w:hAnsi="Arial" w:cs="Arial"/>
          <w:i/>
          <w:iCs/>
          <w:sz w:val="24"/>
          <w:szCs w:val="24"/>
        </w:rPr>
        <w:t>Trichosanthes cucumerina</w:t>
      </w:r>
      <w:r w:rsidRPr="00453805">
        <w:rPr>
          <w:rFonts w:ascii="Arial" w:hAnsi="Arial" w:cs="Arial"/>
          <w:sz w:val="24"/>
          <w:szCs w:val="24"/>
        </w:rPr>
        <w:t xml:space="preserve">) em estufa. </w:t>
      </w:r>
      <w:r w:rsidRPr="00453805">
        <w:rPr>
          <w:rFonts w:ascii="Arial" w:hAnsi="Arial" w:cs="Arial"/>
          <w:b/>
          <w:bCs/>
          <w:sz w:val="24"/>
          <w:szCs w:val="24"/>
        </w:rPr>
        <w:t>b)</w:t>
      </w:r>
      <w:r w:rsidRPr="00453805">
        <w:rPr>
          <w:rFonts w:ascii="Arial" w:hAnsi="Arial" w:cs="Arial"/>
          <w:sz w:val="24"/>
          <w:szCs w:val="24"/>
        </w:rPr>
        <w:t xml:space="preserve"> Folhas do quiabo-de-metro (</w:t>
      </w:r>
      <w:r w:rsidRPr="00453805">
        <w:rPr>
          <w:rFonts w:ascii="Arial" w:hAnsi="Arial" w:cs="Arial"/>
          <w:i/>
          <w:iCs/>
          <w:sz w:val="24"/>
          <w:szCs w:val="24"/>
        </w:rPr>
        <w:t>Trichosanthes cucumerina</w:t>
      </w:r>
      <w:r w:rsidRPr="00453805">
        <w:rPr>
          <w:rFonts w:ascii="Arial" w:hAnsi="Arial" w:cs="Arial"/>
          <w:sz w:val="24"/>
          <w:szCs w:val="24"/>
        </w:rPr>
        <w:t xml:space="preserve">) desidratadas. </w:t>
      </w:r>
      <w:r w:rsidRPr="00453805">
        <w:rPr>
          <w:rFonts w:ascii="Arial" w:hAnsi="Arial" w:cs="Arial"/>
          <w:b/>
          <w:bCs/>
          <w:sz w:val="24"/>
          <w:szCs w:val="24"/>
        </w:rPr>
        <w:t>c)</w:t>
      </w:r>
      <w:r w:rsidRPr="00453805">
        <w:rPr>
          <w:rFonts w:ascii="Arial" w:hAnsi="Arial" w:cs="Arial"/>
          <w:sz w:val="24"/>
          <w:szCs w:val="24"/>
        </w:rPr>
        <w:t xml:space="preserve"> Moinho para trituração do material.</w:t>
      </w:r>
      <w:r w:rsidRPr="00824174">
        <w:rPr>
          <w:rFonts w:ascii="Arial" w:hAnsi="Arial" w:cs="Arial"/>
          <w:b/>
          <w:bCs/>
          <w:sz w:val="24"/>
          <w:szCs w:val="24"/>
        </w:rPr>
        <w:t xml:space="preserve"> </w:t>
      </w:r>
    </w:p>
    <w:p w14:paraId="1E3A5765" w14:textId="77777777" w:rsidR="00810B0D" w:rsidRDefault="00810B0D" w:rsidP="00D00EF4">
      <w:pPr>
        <w:spacing w:line="360" w:lineRule="auto"/>
        <w:jc w:val="both"/>
        <w:rPr>
          <w:rFonts w:ascii="Arial" w:hAnsi="Arial" w:cs="Arial"/>
          <w:b/>
          <w:bCs/>
          <w:sz w:val="24"/>
          <w:szCs w:val="24"/>
        </w:rPr>
      </w:pPr>
    </w:p>
    <w:p w14:paraId="5FD36C44" w14:textId="00B600C1" w:rsidR="00D00EF4" w:rsidRPr="00453805" w:rsidRDefault="00D00EF4" w:rsidP="00AB28E3">
      <w:pPr>
        <w:pStyle w:val="PargrafodaLista"/>
        <w:widowControl/>
        <w:numPr>
          <w:ilvl w:val="1"/>
          <w:numId w:val="7"/>
        </w:numPr>
        <w:autoSpaceDE/>
        <w:autoSpaceDN/>
        <w:spacing w:line="360" w:lineRule="auto"/>
        <w:ind w:left="426" w:right="0" w:hanging="426"/>
        <w:contextualSpacing/>
        <w:rPr>
          <w:rFonts w:ascii="Arial" w:hAnsi="Arial" w:cs="Arial"/>
          <w:b/>
          <w:bCs/>
          <w:sz w:val="24"/>
          <w:szCs w:val="24"/>
        </w:rPr>
      </w:pPr>
      <w:r>
        <w:rPr>
          <w:rFonts w:ascii="Arial" w:hAnsi="Arial" w:cs="Arial"/>
          <w:b/>
          <w:bCs/>
          <w:sz w:val="24"/>
          <w:szCs w:val="24"/>
        </w:rPr>
        <w:lastRenderedPageBreak/>
        <w:t xml:space="preserve"> </w:t>
      </w:r>
      <w:r w:rsidRPr="00453805">
        <w:rPr>
          <w:rFonts w:ascii="Arial" w:hAnsi="Arial" w:cs="Arial"/>
          <w:b/>
          <w:bCs/>
          <w:sz w:val="24"/>
          <w:szCs w:val="24"/>
        </w:rPr>
        <w:t>PLANEJAMENTO DE EXPERIMENTOS PARA A EXTRAÇÃO ASSISTIDA POR ULTRASSOM</w:t>
      </w:r>
    </w:p>
    <w:p w14:paraId="61478A3C" w14:textId="77777777" w:rsidR="00810B0D" w:rsidRPr="00453805" w:rsidRDefault="00810B0D" w:rsidP="00810B0D">
      <w:pPr>
        <w:widowControl/>
        <w:autoSpaceDE/>
        <w:autoSpaceDN/>
        <w:spacing w:line="360" w:lineRule="auto"/>
        <w:contextualSpacing/>
        <w:rPr>
          <w:rFonts w:ascii="Arial" w:hAnsi="Arial" w:cs="Arial"/>
          <w:b/>
          <w:bCs/>
          <w:sz w:val="24"/>
          <w:szCs w:val="24"/>
        </w:rPr>
      </w:pPr>
    </w:p>
    <w:p w14:paraId="45B8142B" w14:textId="77777777" w:rsidR="00D00EF4" w:rsidRPr="00453805" w:rsidRDefault="00D00EF4" w:rsidP="00D00EF4">
      <w:pPr>
        <w:spacing w:line="360" w:lineRule="auto"/>
        <w:ind w:firstLine="709"/>
        <w:jc w:val="both"/>
        <w:rPr>
          <w:rFonts w:ascii="Arial" w:hAnsi="Arial" w:cs="Arial"/>
          <w:sz w:val="24"/>
          <w:szCs w:val="24"/>
        </w:rPr>
      </w:pPr>
      <w:r w:rsidRPr="00453805">
        <w:rPr>
          <w:rFonts w:ascii="Arial" w:hAnsi="Arial" w:cs="Arial"/>
          <w:sz w:val="24"/>
          <w:szCs w:val="24"/>
        </w:rPr>
        <w:t xml:space="preserve">Para a extração dos compostos fenólicos foi utilizado um planejamento de experimentos (Tabela 1), variando tempo x temperatura x amplitude. </w:t>
      </w:r>
    </w:p>
    <w:p w14:paraId="5E7D3450" w14:textId="1280A60C" w:rsidR="00D00EF4" w:rsidRPr="00453805" w:rsidRDefault="00D00EF4" w:rsidP="00A67A37">
      <w:pPr>
        <w:spacing w:line="360" w:lineRule="auto"/>
        <w:ind w:firstLine="709"/>
        <w:jc w:val="both"/>
        <w:rPr>
          <w:rFonts w:ascii="Arial" w:hAnsi="Arial" w:cs="Arial"/>
          <w:sz w:val="24"/>
          <w:szCs w:val="24"/>
        </w:rPr>
      </w:pPr>
      <w:r w:rsidRPr="00453805">
        <w:rPr>
          <w:rFonts w:ascii="Arial" w:hAnsi="Arial" w:cs="Arial"/>
          <w:sz w:val="24"/>
          <w:szCs w:val="24"/>
        </w:rPr>
        <w:t xml:space="preserve">Para cada experimento, 2 g de folhas secas e trituradas foram diluídas em 100 mL de água ultrapura e introduzidas no vaso de extração </w:t>
      </w:r>
      <w:r w:rsidR="003248A7" w:rsidRPr="00453805">
        <w:rPr>
          <w:rFonts w:ascii="Arial" w:hAnsi="Arial" w:cs="Arial"/>
          <w:sz w:val="24"/>
          <w:szCs w:val="24"/>
        </w:rPr>
        <w:t xml:space="preserve">do equipamento de ultrassom </w:t>
      </w:r>
      <w:r w:rsidRPr="00453805">
        <w:rPr>
          <w:rFonts w:ascii="Arial" w:hAnsi="Arial" w:cs="Arial"/>
          <w:sz w:val="24"/>
          <w:szCs w:val="24"/>
        </w:rPr>
        <w:t xml:space="preserve">(Eco-sonics – Ultronic) (Figura </w:t>
      </w:r>
      <w:r w:rsidR="006753A2" w:rsidRPr="00453805">
        <w:rPr>
          <w:rFonts w:ascii="Arial" w:hAnsi="Arial" w:cs="Arial"/>
          <w:sz w:val="24"/>
          <w:szCs w:val="24"/>
        </w:rPr>
        <w:t>2</w:t>
      </w:r>
      <w:r w:rsidRPr="00453805">
        <w:rPr>
          <w:rFonts w:ascii="Arial" w:hAnsi="Arial" w:cs="Arial"/>
          <w:sz w:val="24"/>
          <w:szCs w:val="24"/>
        </w:rPr>
        <w:t>)</w:t>
      </w:r>
      <w:r w:rsidR="00A67A37" w:rsidRPr="00453805">
        <w:rPr>
          <w:rFonts w:ascii="Arial" w:hAnsi="Arial" w:cs="Arial"/>
          <w:sz w:val="24"/>
          <w:szCs w:val="24"/>
        </w:rPr>
        <w:t xml:space="preserve"> nas condições do planejamento de experimentos. </w:t>
      </w:r>
    </w:p>
    <w:p w14:paraId="044CD32F" w14:textId="41FB9257" w:rsidR="00D00EF4" w:rsidRPr="00453805" w:rsidRDefault="00D00EF4" w:rsidP="00D00EF4">
      <w:pPr>
        <w:spacing w:line="360" w:lineRule="auto"/>
        <w:ind w:firstLine="709"/>
        <w:jc w:val="both"/>
        <w:rPr>
          <w:rFonts w:ascii="Arial" w:hAnsi="Arial" w:cs="Arial"/>
          <w:sz w:val="24"/>
          <w:szCs w:val="24"/>
        </w:rPr>
      </w:pPr>
      <w:r w:rsidRPr="00453805">
        <w:rPr>
          <w:rFonts w:ascii="Arial" w:hAnsi="Arial" w:cs="Arial"/>
          <w:sz w:val="24"/>
          <w:szCs w:val="24"/>
        </w:rPr>
        <w:t>Os extratos foram consecutivamente filtrados</w:t>
      </w:r>
      <w:r w:rsidR="00A67A37" w:rsidRPr="00453805">
        <w:rPr>
          <w:rFonts w:ascii="Arial" w:hAnsi="Arial" w:cs="Arial"/>
          <w:sz w:val="24"/>
          <w:szCs w:val="24"/>
        </w:rPr>
        <w:t xml:space="preserve"> (f</w:t>
      </w:r>
      <w:r w:rsidRPr="00453805">
        <w:rPr>
          <w:rFonts w:ascii="Arial" w:hAnsi="Arial" w:cs="Arial"/>
          <w:sz w:val="24"/>
          <w:szCs w:val="24"/>
        </w:rPr>
        <w:t xml:space="preserve">iltro #1240 (14-18 μm) </w:t>
      </w:r>
      <w:r w:rsidR="00A67A37" w:rsidRPr="00453805">
        <w:rPr>
          <w:rFonts w:ascii="Arial" w:hAnsi="Arial" w:cs="Arial"/>
          <w:sz w:val="24"/>
          <w:szCs w:val="24"/>
        </w:rPr>
        <w:t xml:space="preserve">e </w:t>
      </w:r>
      <w:r w:rsidRPr="00453805">
        <w:rPr>
          <w:rFonts w:ascii="Arial" w:hAnsi="Arial" w:cs="Arial"/>
          <w:sz w:val="24"/>
          <w:szCs w:val="24"/>
        </w:rPr>
        <w:t>armazenados em vidros âmbar</w:t>
      </w:r>
      <w:r w:rsidR="00A67A37" w:rsidRPr="00453805">
        <w:rPr>
          <w:rFonts w:ascii="Arial" w:hAnsi="Arial" w:cs="Arial"/>
          <w:sz w:val="24"/>
          <w:szCs w:val="24"/>
        </w:rPr>
        <w:t>.</w:t>
      </w:r>
    </w:p>
    <w:p w14:paraId="08A67671" w14:textId="3B95E05B" w:rsidR="00764042" w:rsidRPr="00453805" w:rsidRDefault="00764042" w:rsidP="00833419">
      <w:pPr>
        <w:spacing w:line="360" w:lineRule="auto"/>
        <w:jc w:val="both"/>
        <w:rPr>
          <w:rFonts w:ascii="Arial" w:hAnsi="Arial" w:cs="Arial"/>
          <w:sz w:val="24"/>
          <w:szCs w:val="24"/>
        </w:rPr>
      </w:pPr>
    </w:p>
    <w:p w14:paraId="0F0210EE" w14:textId="5E0C3558" w:rsidR="00BF39E5" w:rsidRPr="00453805" w:rsidRDefault="004D13B3" w:rsidP="000F64D1">
      <w:pPr>
        <w:spacing w:line="360" w:lineRule="auto"/>
        <w:jc w:val="both"/>
        <w:rPr>
          <w:rFonts w:ascii="Arial" w:hAnsi="Arial" w:cs="Arial"/>
          <w:sz w:val="24"/>
          <w:szCs w:val="24"/>
        </w:rPr>
      </w:pPr>
      <w:r w:rsidRPr="00453805">
        <w:rPr>
          <w:rFonts w:ascii="Arial" w:hAnsi="Arial" w:cs="Arial"/>
          <w:b/>
          <w:bCs/>
          <w:sz w:val="24"/>
          <w:szCs w:val="24"/>
        </w:rPr>
        <w:t xml:space="preserve">Tabela 1. </w:t>
      </w:r>
      <w:r w:rsidR="00882EF1" w:rsidRPr="00453805">
        <w:rPr>
          <w:rFonts w:ascii="Arial" w:hAnsi="Arial" w:cs="Arial"/>
          <w:sz w:val="24"/>
          <w:szCs w:val="24"/>
        </w:rPr>
        <w:t>Planejamento de experimentos</w:t>
      </w:r>
      <w:r w:rsidR="00882EF1" w:rsidRPr="00453805">
        <w:rPr>
          <w:rFonts w:ascii="Arial" w:hAnsi="Arial" w:cs="Arial"/>
          <w:b/>
          <w:bCs/>
          <w:sz w:val="24"/>
          <w:szCs w:val="24"/>
        </w:rPr>
        <w:t xml:space="preserve"> </w:t>
      </w:r>
      <w:r w:rsidRPr="00453805">
        <w:rPr>
          <w:rFonts w:ascii="Arial" w:hAnsi="Arial" w:cs="Arial"/>
          <w:sz w:val="24"/>
          <w:szCs w:val="24"/>
        </w:rPr>
        <w:t>d</w:t>
      </w:r>
      <w:r w:rsidR="00882EF1" w:rsidRPr="00453805">
        <w:rPr>
          <w:rFonts w:ascii="Arial" w:hAnsi="Arial" w:cs="Arial"/>
          <w:sz w:val="24"/>
          <w:szCs w:val="24"/>
        </w:rPr>
        <w:t>a</w:t>
      </w:r>
      <w:r w:rsidRPr="00453805">
        <w:rPr>
          <w:rFonts w:ascii="Arial" w:hAnsi="Arial" w:cs="Arial"/>
          <w:sz w:val="24"/>
          <w:szCs w:val="24"/>
        </w:rPr>
        <w:t xml:space="preserve"> extração dos compostos fenólicos da folha do quiabo-de-metro (Trichosanthes cucumerina)</w:t>
      </w:r>
      <w:r w:rsidR="00C047BB" w:rsidRPr="00453805">
        <w:rPr>
          <w:rFonts w:ascii="Arial" w:hAnsi="Arial" w:cs="Arial"/>
          <w:sz w:val="24"/>
          <w:szCs w:val="24"/>
        </w:rPr>
        <w:t>.</w:t>
      </w:r>
    </w:p>
    <w:tbl>
      <w:tblPr>
        <w:tblW w:w="9057" w:type="dxa"/>
        <w:tblBorders>
          <w:top w:val="single" w:sz="12" w:space="0" w:color="000000"/>
          <w:bottom w:val="single" w:sz="12" w:space="0" w:color="000000"/>
        </w:tblBorders>
        <w:tblLook w:val="04A0" w:firstRow="1" w:lastRow="0" w:firstColumn="1" w:lastColumn="0" w:noHBand="0" w:noVBand="1"/>
      </w:tblPr>
      <w:tblGrid>
        <w:gridCol w:w="2123"/>
        <w:gridCol w:w="2003"/>
        <w:gridCol w:w="2552"/>
        <w:gridCol w:w="2409"/>
      </w:tblGrid>
      <w:tr w:rsidR="00D00EF4" w:rsidRPr="00453805" w14:paraId="28E12534" w14:textId="77777777" w:rsidTr="00833419">
        <w:trPr>
          <w:trHeight w:val="300"/>
        </w:trPr>
        <w:tc>
          <w:tcPr>
            <w:tcW w:w="9057" w:type="dxa"/>
            <w:gridSpan w:val="4"/>
            <w:tcBorders>
              <w:top w:val="single" w:sz="4" w:space="0" w:color="auto"/>
              <w:left w:val="nil"/>
              <w:bottom w:val="single" w:sz="4" w:space="0" w:color="auto"/>
              <w:right w:val="nil"/>
            </w:tcBorders>
            <w:noWrap/>
            <w:hideMark/>
          </w:tcPr>
          <w:p w14:paraId="543FA671" w14:textId="77777777" w:rsidR="00D00EF4" w:rsidRPr="00453805" w:rsidRDefault="00D00EF4" w:rsidP="00E23EBB">
            <w:pPr>
              <w:spacing w:line="276" w:lineRule="auto"/>
              <w:jc w:val="center"/>
              <w:rPr>
                <w:rFonts w:ascii="Arial" w:hAnsi="Arial" w:cs="Arial"/>
                <w:b/>
                <w:bCs/>
                <w:i/>
                <w:iCs/>
                <w:color w:val="000000"/>
                <w:sz w:val="24"/>
                <w:szCs w:val="24"/>
              </w:rPr>
            </w:pPr>
            <w:r w:rsidRPr="00453805">
              <w:rPr>
                <w:rFonts w:ascii="Arial" w:hAnsi="Arial" w:cs="Arial"/>
                <w:b/>
                <w:bCs/>
                <w:i/>
                <w:iCs/>
                <w:color w:val="000000"/>
                <w:sz w:val="24"/>
                <w:szCs w:val="24"/>
              </w:rPr>
              <w:t>PLANEJAMENTO DE EXPERIMENTOS</w:t>
            </w:r>
          </w:p>
        </w:tc>
      </w:tr>
      <w:tr w:rsidR="00D00EF4" w:rsidRPr="00453805" w14:paraId="79D46115" w14:textId="77777777" w:rsidTr="00833419">
        <w:trPr>
          <w:trHeight w:val="290"/>
        </w:trPr>
        <w:tc>
          <w:tcPr>
            <w:tcW w:w="2093" w:type="dxa"/>
            <w:tcBorders>
              <w:top w:val="single" w:sz="4" w:space="0" w:color="auto"/>
              <w:left w:val="nil"/>
              <w:bottom w:val="nil"/>
              <w:right w:val="single" w:sz="6" w:space="0" w:color="000000"/>
            </w:tcBorders>
            <w:noWrap/>
            <w:hideMark/>
          </w:tcPr>
          <w:p w14:paraId="605D01CC" w14:textId="45A6F444" w:rsidR="00D00EF4" w:rsidRPr="00453805" w:rsidRDefault="00D00EF4" w:rsidP="00E23EBB">
            <w:pPr>
              <w:spacing w:line="276" w:lineRule="auto"/>
              <w:jc w:val="center"/>
              <w:rPr>
                <w:rFonts w:ascii="Arial" w:hAnsi="Arial" w:cs="Arial"/>
                <w:b/>
                <w:bCs/>
                <w:color w:val="000000"/>
                <w:sz w:val="24"/>
                <w:szCs w:val="24"/>
              </w:rPr>
            </w:pPr>
            <w:r w:rsidRPr="00453805">
              <w:rPr>
                <w:rFonts w:ascii="Arial" w:hAnsi="Arial" w:cs="Arial"/>
                <w:b/>
                <w:bCs/>
                <w:color w:val="000000"/>
                <w:sz w:val="24"/>
                <w:szCs w:val="24"/>
              </w:rPr>
              <w:t>EXPERIMENTO</w:t>
            </w:r>
            <w:r w:rsidR="006A5114">
              <w:rPr>
                <w:rFonts w:ascii="Arial" w:hAnsi="Arial" w:cs="Arial"/>
                <w:b/>
                <w:bCs/>
                <w:color w:val="000000"/>
                <w:sz w:val="24"/>
                <w:szCs w:val="24"/>
              </w:rPr>
              <w:t>S</w:t>
            </w:r>
          </w:p>
        </w:tc>
        <w:tc>
          <w:tcPr>
            <w:tcW w:w="2003" w:type="dxa"/>
            <w:tcBorders>
              <w:top w:val="single" w:sz="4" w:space="0" w:color="auto"/>
              <w:left w:val="nil"/>
              <w:bottom w:val="nil"/>
              <w:right w:val="nil"/>
            </w:tcBorders>
            <w:noWrap/>
            <w:hideMark/>
          </w:tcPr>
          <w:p w14:paraId="6B1ADB01" w14:textId="77777777" w:rsidR="00D00EF4" w:rsidRPr="00453805" w:rsidRDefault="00D00EF4" w:rsidP="00E23EBB">
            <w:pPr>
              <w:spacing w:line="276" w:lineRule="auto"/>
              <w:jc w:val="center"/>
              <w:rPr>
                <w:rFonts w:ascii="Arial" w:hAnsi="Arial" w:cs="Arial"/>
                <w:b/>
                <w:bCs/>
                <w:color w:val="000000"/>
                <w:sz w:val="24"/>
                <w:szCs w:val="24"/>
              </w:rPr>
            </w:pPr>
            <w:r w:rsidRPr="00453805">
              <w:rPr>
                <w:rFonts w:ascii="Arial" w:hAnsi="Arial" w:cs="Arial"/>
                <w:b/>
                <w:bCs/>
                <w:color w:val="000000"/>
                <w:sz w:val="24"/>
                <w:szCs w:val="24"/>
              </w:rPr>
              <w:t xml:space="preserve">TEMPO </w:t>
            </w:r>
            <w:r w:rsidRPr="00453805">
              <w:rPr>
                <w:rFonts w:ascii="Arial" w:hAnsi="Arial" w:cs="Arial"/>
                <w:color w:val="000000"/>
                <w:sz w:val="24"/>
                <w:szCs w:val="24"/>
              </w:rPr>
              <w:t>(min)</w:t>
            </w:r>
          </w:p>
        </w:tc>
        <w:tc>
          <w:tcPr>
            <w:tcW w:w="2552" w:type="dxa"/>
            <w:tcBorders>
              <w:top w:val="single" w:sz="4" w:space="0" w:color="auto"/>
              <w:left w:val="nil"/>
              <w:bottom w:val="nil"/>
              <w:right w:val="nil"/>
            </w:tcBorders>
            <w:noWrap/>
            <w:hideMark/>
          </w:tcPr>
          <w:p w14:paraId="0050A4C9" w14:textId="3477EBE9" w:rsidR="00D00EF4" w:rsidRPr="00453805" w:rsidRDefault="00D00EF4" w:rsidP="00E23EBB">
            <w:pPr>
              <w:spacing w:line="276" w:lineRule="auto"/>
              <w:jc w:val="center"/>
              <w:rPr>
                <w:rFonts w:ascii="Arial" w:hAnsi="Arial" w:cs="Arial"/>
                <w:b/>
                <w:bCs/>
                <w:color w:val="000000"/>
                <w:sz w:val="24"/>
                <w:szCs w:val="24"/>
              </w:rPr>
            </w:pPr>
            <w:r w:rsidRPr="00453805">
              <w:rPr>
                <w:rFonts w:ascii="Arial" w:hAnsi="Arial" w:cs="Arial"/>
                <w:b/>
                <w:bCs/>
                <w:color w:val="000000"/>
                <w:sz w:val="24"/>
                <w:szCs w:val="24"/>
              </w:rPr>
              <w:t xml:space="preserve">AMPLITUDE </w:t>
            </w:r>
            <w:r w:rsidRPr="00453805">
              <w:rPr>
                <w:rFonts w:ascii="Arial" w:hAnsi="Arial" w:cs="Arial"/>
                <w:color w:val="000000"/>
                <w:sz w:val="24"/>
                <w:szCs w:val="24"/>
              </w:rPr>
              <w:t>(</w:t>
            </w:r>
            <w:r w:rsidR="00282039" w:rsidRPr="00453805">
              <w:rPr>
                <w:rFonts w:ascii="Arial" w:hAnsi="Arial" w:cs="Arial"/>
                <w:color w:val="000000"/>
                <w:sz w:val="24"/>
                <w:szCs w:val="24"/>
              </w:rPr>
              <w:t>W</w:t>
            </w:r>
            <w:r w:rsidRPr="00453805">
              <w:rPr>
                <w:rFonts w:ascii="Arial" w:hAnsi="Arial" w:cs="Arial"/>
                <w:color w:val="000000"/>
                <w:sz w:val="24"/>
                <w:szCs w:val="24"/>
              </w:rPr>
              <w:t>)</w:t>
            </w:r>
          </w:p>
        </w:tc>
        <w:tc>
          <w:tcPr>
            <w:tcW w:w="2409" w:type="dxa"/>
            <w:tcBorders>
              <w:top w:val="single" w:sz="4" w:space="0" w:color="auto"/>
              <w:left w:val="nil"/>
              <w:bottom w:val="nil"/>
              <w:right w:val="nil"/>
            </w:tcBorders>
            <w:noWrap/>
            <w:hideMark/>
          </w:tcPr>
          <w:p w14:paraId="30CE6A65" w14:textId="77777777" w:rsidR="00D00EF4" w:rsidRPr="00453805" w:rsidRDefault="00D00EF4" w:rsidP="00E23EBB">
            <w:pPr>
              <w:spacing w:line="276" w:lineRule="auto"/>
              <w:ind w:left="-252" w:right="-244"/>
              <w:jc w:val="center"/>
              <w:rPr>
                <w:rFonts w:ascii="Arial" w:hAnsi="Arial" w:cs="Arial"/>
                <w:b/>
                <w:bCs/>
                <w:color w:val="000000"/>
                <w:sz w:val="24"/>
                <w:szCs w:val="24"/>
              </w:rPr>
            </w:pPr>
            <w:r w:rsidRPr="00453805">
              <w:rPr>
                <w:rFonts w:ascii="Arial" w:hAnsi="Arial" w:cs="Arial"/>
                <w:b/>
                <w:bCs/>
                <w:color w:val="000000"/>
                <w:sz w:val="24"/>
                <w:szCs w:val="24"/>
              </w:rPr>
              <w:t xml:space="preserve">TEMPERATURA </w:t>
            </w:r>
            <w:r w:rsidRPr="00453805">
              <w:rPr>
                <w:rFonts w:ascii="Arial" w:hAnsi="Arial" w:cs="Arial"/>
                <w:color w:val="000000"/>
                <w:sz w:val="24"/>
                <w:szCs w:val="24"/>
              </w:rPr>
              <w:t>(ºC)</w:t>
            </w:r>
          </w:p>
        </w:tc>
      </w:tr>
      <w:tr w:rsidR="00D00EF4" w:rsidRPr="00453805" w14:paraId="136219BC" w14:textId="77777777" w:rsidTr="005F55BF">
        <w:trPr>
          <w:trHeight w:val="290"/>
        </w:trPr>
        <w:tc>
          <w:tcPr>
            <w:tcW w:w="2093" w:type="dxa"/>
            <w:tcBorders>
              <w:top w:val="nil"/>
              <w:left w:val="nil"/>
              <w:bottom w:val="nil"/>
              <w:right w:val="single" w:sz="6" w:space="0" w:color="000000"/>
            </w:tcBorders>
            <w:noWrap/>
            <w:hideMark/>
          </w:tcPr>
          <w:p w14:paraId="639D5A4A"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T1</w:t>
            </w:r>
          </w:p>
        </w:tc>
        <w:tc>
          <w:tcPr>
            <w:tcW w:w="2003" w:type="dxa"/>
            <w:tcBorders>
              <w:top w:val="nil"/>
              <w:left w:val="nil"/>
              <w:bottom w:val="nil"/>
              <w:right w:val="nil"/>
            </w:tcBorders>
            <w:noWrap/>
            <w:hideMark/>
          </w:tcPr>
          <w:p w14:paraId="269DA5DF"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2,5</w:t>
            </w:r>
          </w:p>
        </w:tc>
        <w:tc>
          <w:tcPr>
            <w:tcW w:w="2552" w:type="dxa"/>
            <w:tcBorders>
              <w:top w:val="nil"/>
              <w:left w:val="nil"/>
              <w:bottom w:val="nil"/>
              <w:right w:val="nil"/>
            </w:tcBorders>
            <w:noWrap/>
            <w:hideMark/>
          </w:tcPr>
          <w:p w14:paraId="08F11F73"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20</w:t>
            </w:r>
          </w:p>
        </w:tc>
        <w:tc>
          <w:tcPr>
            <w:tcW w:w="2409" w:type="dxa"/>
            <w:tcBorders>
              <w:top w:val="nil"/>
              <w:left w:val="nil"/>
              <w:bottom w:val="nil"/>
              <w:right w:val="nil"/>
            </w:tcBorders>
            <w:noWrap/>
            <w:hideMark/>
          </w:tcPr>
          <w:p w14:paraId="2550448A"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40</w:t>
            </w:r>
          </w:p>
        </w:tc>
      </w:tr>
      <w:tr w:rsidR="00D00EF4" w:rsidRPr="00453805" w14:paraId="3D772D0D" w14:textId="77777777" w:rsidTr="005F55BF">
        <w:trPr>
          <w:trHeight w:val="290"/>
        </w:trPr>
        <w:tc>
          <w:tcPr>
            <w:tcW w:w="2093" w:type="dxa"/>
            <w:tcBorders>
              <w:top w:val="nil"/>
              <w:left w:val="nil"/>
              <w:bottom w:val="nil"/>
              <w:right w:val="single" w:sz="6" w:space="0" w:color="000000"/>
            </w:tcBorders>
            <w:noWrap/>
            <w:hideMark/>
          </w:tcPr>
          <w:p w14:paraId="3581EC3B"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T2</w:t>
            </w:r>
          </w:p>
        </w:tc>
        <w:tc>
          <w:tcPr>
            <w:tcW w:w="2003" w:type="dxa"/>
            <w:vMerge w:val="restart"/>
            <w:tcBorders>
              <w:top w:val="nil"/>
              <w:left w:val="nil"/>
              <w:bottom w:val="nil"/>
              <w:right w:val="nil"/>
            </w:tcBorders>
            <w:noWrap/>
            <w:hideMark/>
          </w:tcPr>
          <w:p w14:paraId="54507058"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10,0</w:t>
            </w:r>
          </w:p>
          <w:p w14:paraId="2CF2C2CD"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2,5</w:t>
            </w:r>
          </w:p>
        </w:tc>
        <w:tc>
          <w:tcPr>
            <w:tcW w:w="2552" w:type="dxa"/>
            <w:tcBorders>
              <w:top w:val="nil"/>
              <w:left w:val="nil"/>
              <w:bottom w:val="nil"/>
              <w:right w:val="nil"/>
            </w:tcBorders>
            <w:noWrap/>
            <w:hideMark/>
          </w:tcPr>
          <w:p w14:paraId="7827FC59"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20</w:t>
            </w:r>
          </w:p>
        </w:tc>
        <w:tc>
          <w:tcPr>
            <w:tcW w:w="2409" w:type="dxa"/>
            <w:tcBorders>
              <w:top w:val="nil"/>
              <w:left w:val="nil"/>
              <w:bottom w:val="nil"/>
              <w:right w:val="nil"/>
            </w:tcBorders>
            <w:noWrap/>
            <w:hideMark/>
          </w:tcPr>
          <w:p w14:paraId="3108E648"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40</w:t>
            </w:r>
          </w:p>
        </w:tc>
      </w:tr>
      <w:tr w:rsidR="00D00EF4" w:rsidRPr="00453805" w14:paraId="5D670212" w14:textId="77777777" w:rsidTr="005F55BF">
        <w:trPr>
          <w:trHeight w:val="290"/>
        </w:trPr>
        <w:tc>
          <w:tcPr>
            <w:tcW w:w="2093" w:type="dxa"/>
            <w:tcBorders>
              <w:top w:val="nil"/>
              <w:left w:val="nil"/>
              <w:bottom w:val="nil"/>
              <w:right w:val="single" w:sz="6" w:space="0" w:color="000000"/>
            </w:tcBorders>
            <w:noWrap/>
            <w:hideMark/>
          </w:tcPr>
          <w:p w14:paraId="20081DD9"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T3</w:t>
            </w:r>
          </w:p>
        </w:tc>
        <w:tc>
          <w:tcPr>
            <w:tcW w:w="2003" w:type="dxa"/>
            <w:vMerge/>
            <w:tcBorders>
              <w:top w:val="nil"/>
              <w:left w:val="nil"/>
              <w:bottom w:val="nil"/>
              <w:right w:val="nil"/>
            </w:tcBorders>
            <w:vAlign w:val="center"/>
            <w:hideMark/>
          </w:tcPr>
          <w:p w14:paraId="726DC44D" w14:textId="77777777" w:rsidR="00D00EF4" w:rsidRPr="00453805" w:rsidRDefault="00D00EF4" w:rsidP="00E23EBB">
            <w:pPr>
              <w:spacing w:line="276" w:lineRule="auto"/>
              <w:rPr>
                <w:rFonts w:ascii="Arial" w:hAnsi="Arial" w:cs="Arial"/>
                <w:color w:val="000000"/>
                <w:sz w:val="24"/>
                <w:szCs w:val="24"/>
              </w:rPr>
            </w:pPr>
          </w:p>
        </w:tc>
        <w:tc>
          <w:tcPr>
            <w:tcW w:w="2552" w:type="dxa"/>
            <w:tcBorders>
              <w:top w:val="nil"/>
              <w:left w:val="nil"/>
              <w:bottom w:val="nil"/>
              <w:right w:val="nil"/>
            </w:tcBorders>
            <w:noWrap/>
            <w:hideMark/>
          </w:tcPr>
          <w:p w14:paraId="7810C032"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40</w:t>
            </w:r>
          </w:p>
        </w:tc>
        <w:tc>
          <w:tcPr>
            <w:tcW w:w="2409" w:type="dxa"/>
            <w:tcBorders>
              <w:top w:val="nil"/>
              <w:left w:val="nil"/>
              <w:bottom w:val="nil"/>
              <w:right w:val="nil"/>
            </w:tcBorders>
            <w:noWrap/>
            <w:hideMark/>
          </w:tcPr>
          <w:p w14:paraId="35AA32AE"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40</w:t>
            </w:r>
          </w:p>
        </w:tc>
      </w:tr>
      <w:tr w:rsidR="00D00EF4" w:rsidRPr="00453805" w14:paraId="52B6AA3C" w14:textId="77777777" w:rsidTr="005F55BF">
        <w:trPr>
          <w:trHeight w:val="290"/>
        </w:trPr>
        <w:tc>
          <w:tcPr>
            <w:tcW w:w="2093" w:type="dxa"/>
            <w:tcBorders>
              <w:top w:val="nil"/>
              <w:left w:val="nil"/>
              <w:bottom w:val="nil"/>
              <w:right w:val="single" w:sz="6" w:space="0" w:color="000000"/>
            </w:tcBorders>
            <w:noWrap/>
            <w:hideMark/>
          </w:tcPr>
          <w:p w14:paraId="53C7439B"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T4</w:t>
            </w:r>
          </w:p>
        </w:tc>
        <w:tc>
          <w:tcPr>
            <w:tcW w:w="2003" w:type="dxa"/>
            <w:tcBorders>
              <w:top w:val="nil"/>
              <w:left w:val="nil"/>
              <w:bottom w:val="nil"/>
              <w:right w:val="nil"/>
            </w:tcBorders>
            <w:noWrap/>
            <w:hideMark/>
          </w:tcPr>
          <w:p w14:paraId="1E796DB3"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10,0</w:t>
            </w:r>
          </w:p>
        </w:tc>
        <w:tc>
          <w:tcPr>
            <w:tcW w:w="2552" w:type="dxa"/>
            <w:tcBorders>
              <w:top w:val="nil"/>
              <w:left w:val="nil"/>
              <w:bottom w:val="nil"/>
              <w:right w:val="nil"/>
            </w:tcBorders>
            <w:noWrap/>
            <w:hideMark/>
          </w:tcPr>
          <w:p w14:paraId="33721E15"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40</w:t>
            </w:r>
          </w:p>
        </w:tc>
        <w:tc>
          <w:tcPr>
            <w:tcW w:w="2409" w:type="dxa"/>
            <w:tcBorders>
              <w:top w:val="nil"/>
              <w:left w:val="nil"/>
              <w:bottom w:val="nil"/>
              <w:right w:val="nil"/>
            </w:tcBorders>
            <w:noWrap/>
            <w:hideMark/>
          </w:tcPr>
          <w:p w14:paraId="3BF8CBFE"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40</w:t>
            </w:r>
          </w:p>
        </w:tc>
      </w:tr>
      <w:tr w:rsidR="00D00EF4" w:rsidRPr="00453805" w14:paraId="215BBC73" w14:textId="77777777" w:rsidTr="005F55BF">
        <w:trPr>
          <w:trHeight w:val="290"/>
        </w:trPr>
        <w:tc>
          <w:tcPr>
            <w:tcW w:w="2093" w:type="dxa"/>
            <w:tcBorders>
              <w:top w:val="nil"/>
              <w:left w:val="nil"/>
              <w:bottom w:val="nil"/>
              <w:right w:val="single" w:sz="6" w:space="0" w:color="000000"/>
            </w:tcBorders>
            <w:noWrap/>
            <w:hideMark/>
          </w:tcPr>
          <w:p w14:paraId="44ADAD44"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T5</w:t>
            </w:r>
          </w:p>
        </w:tc>
        <w:tc>
          <w:tcPr>
            <w:tcW w:w="2003" w:type="dxa"/>
            <w:tcBorders>
              <w:top w:val="nil"/>
              <w:left w:val="nil"/>
              <w:bottom w:val="nil"/>
              <w:right w:val="nil"/>
            </w:tcBorders>
            <w:noWrap/>
            <w:hideMark/>
          </w:tcPr>
          <w:p w14:paraId="55DCF201"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2,5</w:t>
            </w:r>
          </w:p>
        </w:tc>
        <w:tc>
          <w:tcPr>
            <w:tcW w:w="2552" w:type="dxa"/>
            <w:tcBorders>
              <w:top w:val="nil"/>
              <w:left w:val="nil"/>
              <w:bottom w:val="nil"/>
              <w:right w:val="nil"/>
            </w:tcBorders>
            <w:noWrap/>
            <w:hideMark/>
          </w:tcPr>
          <w:p w14:paraId="183CE436"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20</w:t>
            </w:r>
          </w:p>
        </w:tc>
        <w:tc>
          <w:tcPr>
            <w:tcW w:w="2409" w:type="dxa"/>
            <w:tcBorders>
              <w:top w:val="nil"/>
              <w:left w:val="nil"/>
              <w:bottom w:val="nil"/>
              <w:right w:val="nil"/>
            </w:tcBorders>
            <w:noWrap/>
            <w:hideMark/>
          </w:tcPr>
          <w:p w14:paraId="730BA8E8"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60</w:t>
            </w:r>
          </w:p>
        </w:tc>
      </w:tr>
      <w:tr w:rsidR="00D00EF4" w:rsidRPr="00453805" w14:paraId="22F03D32" w14:textId="77777777" w:rsidTr="005F55BF">
        <w:trPr>
          <w:trHeight w:val="290"/>
        </w:trPr>
        <w:tc>
          <w:tcPr>
            <w:tcW w:w="2093" w:type="dxa"/>
            <w:tcBorders>
              <w:top w:val="nil"/>
              <w:left w:val="nil"/>
              <w:bottom w:val="nil"/>
              <w:right w:val="single" w:sz="6" w:space="0" w:color="000000"/>
            </w:tcBorders>
            <w:noWrap/>
            <w:hideMark/>
          </w:tcPr>
          <w:p w14:paraId="57595E78"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T6</w:t>
            </w:r>
          </w:p>
        </w:tc>
        <w:tc>
          <w:tcPr>
            <w:tcW w:w="2003" w:type="dxa"/>
            <w:tcBorders>
              <w:top w:val="nil"/>
              <w:left w:val="nil"/>
              <w:bottom w:val="nil"/>
              <w:right w:val="nil"/>
            </w:tcBorders>
            <w:noWrap/>
            <w:hideMark/>
          </w:tcPr>
          <w:p w14:paraId="1A8A0181"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10,0</w:t>
            </w:r>
          </w:p>
        </w:tc>
        <w:tc>
          <w:tcPr>
            <w:tcW w:w="2552" w:type="dxa"/>
            <w:tcBorders>
              <w:top w:val="nil"/>
              <w:left w:val="nil"/>
              <w:bottom w:val="nil"/>
              <w:right w:val="nil"/>
            </w:tcBorders>
            <w:noWrap/>
            <w:hideMark/>
          </w:tcPr>
          <w:p w14:paraId="3B687885"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20</w:t>
            </w:r>
          </w:p>
        </w:tc>
        <w:tc>
          <w:tcPr>
            <w:tcW w:w="2409" w:type="dxa"/>
            <w:tcBorders>
              <w:top w:val="nil"/>
              <w:left w:val="nil"/>
              <w:bottom w:val="nil"/>
              <w:right w:val="nil"/>
            </w:tcBorders>
            <w:noWrap/>
            <w:hideMark/>
          </w:tcPr>
          <w:p w14:paraId="31E46B2C"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60</w:t>
            </w:r>
          </w:p>
        </w:tc>
      </w:tr>
      <w:tr w:rsidR="00D00EF4" w:rsidRPr="00453805" w14:paraId="0939ACC0" w14:textId="77777777" w:rsidTr="005F55BF">
        <w:trPr>
          <w:trHeight w:val="290"/>
        </w:trPr>
        <w:tc>
          <w:tcPr>
            <w:tcW w:w="2093" w:type="dxa"/>
            <w:tcBorders>
              <w:top w:val="nil"/>
              <w:left w:val="nil"/>
              <w:bottom w:val="nil"/>
              <w:right w:val="single" w:sz="6" w:space="0" w:color="000000"/>
            </w:tcBorders>
            <w:noWrap/>
            <w:hideMark/>
          </w:tcPr>
          <w:p w14:paraId="75686234"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T7</w:t>
            </w:r>
          </w:p>
        </w:tc>
        <w:tc>
          <w:tcPr>
            <w:tcW w:w="2003" w:type="dxa"/>
            <w:tcBorders>
              <w:top w:val="nil"/>
              <w:left w:val="nil"/>
              <w:bottom w:val="nil"/>
              <w:right w:val="nil"/>
            </w:tcBorders>
            <w:noWrap/>
            <w:hideMark/>
          </w:tcPr>
          <w:p w14:paraId="408C6A30"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2,5</w:t>
            </w:r>
          </w:p>
        </w:tc>
        <w:tc>
          <w:tcPr>
            <w:tcW w:w="2552" w:type="dxa"/>
            <w:tcBorders>
              <w:top w:val="nil"/>
              <w:left w:val="nil"/>
              <w:bottom w:val="nil"/>
              <w:right w:val="nil"/>
            </w:tcBorders>
            <w:noWrap/>
            <w:hideMark/>
          </w:tcPr>
          <w:p w14:paraId="65D292AB"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40</w:t>
            </w:r>
          </w:p>
        </w:tc>
        <w:tc>
          <w:tcPr>
            <w:tcW w:w="2409" w:type="dxa"/>
            <w:tcBorders>
              <w:top w:val="nil"/>
              <w:left w:val="nil"/>
              <w:bottom w:val="nil"/>
              <w:right w:val="nil"/>
            </w:tcBorders>
            <w:noWrap/>
            <w:hideMark/>
          </w:tcPr>
          <w:p w14:paraId="5A51A527"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60</w:t>
            </w:r>
          </w:p>
        </w:tc>
      </w:tr>
      <w:tr w:rsidR="00D00EF4" w:rsidRPr="00453805" w14:paraId="4CB74FB1" w14:textId="77777777" w:rsidTr="005F55BF">
        <w:trPr>
          <w:trHeight w:val="290"/>
        </w:trPr>
        <w:tc>
          <w:tcPr>
            <w:tcW w:w="2093" w:type="dxa"/>
            <w:tcBorders>
              <w:top w:val="nil"/>
              <w:left w:val="nil"/>
              <w:bottom w:val="nil"/>
              <w:right w:val="single" w:sz="6" w:space="0" w:color="000000"/>
            </w:tcBorders>
            <w:noWrap/>
            <w:hideMark/>
          </w:tcPr>
          <w:p w14:paraId="04A50497"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T8</w:t>
            </w:r>
          </w:p>
        </w:tc>
        <w:tc>
          <w:tcPr>
            <w:tcW w:w="2003" w:type="dxa"/>
            <w:tcBorders>
              <w:top w:val="nil"/>
              <w:left w:val="nil"/>
              <w:bottom w:val="nil"/>
              <w:right w:val="nil"/>
            </w:tcBorders>
            <w:noWrap/>
            <w:hideMark/>
          </w:tcPr>
          <w:p w14:paraId="49ADC93B"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10,0</w:t>
            </w:r>
          </w:p>
        </w:tc>
        <w:tc>
          <w:tcPr>
            <w:tcW w:w="2552" w:type="dxa"/>
            <w:tcBorders>
              <w:top w:val="nil"/>
              <w:left w:val="nil"/>
              <w:bottom w:val="nil"/>
              <w:right w:val="nil"/>
            </w:tcBorders>
            <w:noWrap/>
            <w:hideMark/>
          </w:tcPr>
          <w:p w14:paraId="2B0DB500"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40</w:t>
            </w:r>
          </w:p>
        </w:tc>
        <w:tc>
          <w:tcPr>
            <w:tcW w:w="2409" w:type="dxa"/>
            <w:tcBorders>
              <w:top w:val="nil"/>
              <w:left w:val="nil"/>
              <w:bottom w:val="nil"/>
              <w:right w:val="nil"/>
            </w:tcBorders>
            <w:noWrap/>
            <w:hideMark/>
          </w:tcPr>
          <w:p w14:paraId="47E58F4D"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60</w:t>
            </w:r>
          </w:p>
        </w:tc>
      </w:tr>
      <w:tr w:rsidR="00D00EF4" w:rsidRPr="00453805" w14:paraId="7A453F74" w14:textId="77777777" w:rsidTr="005F55BF">
        <w:trPr>
          <w:trHeight w:val="290"/>
        </w:trPr>
        <w:tc>
          <w:tcPr>
            <w:tcW w:w="2093" w:type="dxa"/>
            <w:tcBorders>
              <w:top w:val="nil"/>
              <w:left w:val="nil"/>
              <w:bottom w:val="nil"/>
              <w:right w:val="single" w:sz="6" w:space="0" w:color="000000"/>
            </w:tcBorders>
            <w:noWrap/>
            <w:hideMark/>
          </w:tcPr>
          <w:p w14:paraId="2F792786"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T9</w:t>
            </w:r>
          </w:p>
        </w:tc>
        <w:tc>
          <w:tcPr>
            <w:tcW w:w="2003" w:type="dxa"/>
            <w:tcBorders>
              <w:top w:val="nil"/>
              <w:left w:val="nil"/>
              <w:bottom w:val="nil"/>
              <w:right w:val="nil"/>
            </w:tcBorders>
            <w:noWrap/>
            <w:hideMark/>
          </w:tcPr>
          <w:p w14:paraId="55EDFA93"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6,25</w:t>
            </w:r>
          </w:p>
        </w:tc>
        <w:tc>
          <w:tcPr>
            <w:tcW w:w="2552" w:type="dxa"/>
            <w:tcBorders>
              <w:top w:val="nil"/>
              <w:left w:val="nil"/>
              <w:bottom w:val="nil"/>
              <w:right w:val="nil"/>
            </w:tcBorders>
            <w:noWrap/>
            <w:hideMark/>
          </w:tcPr>
          <w:p w14:paraId="25B2AA67"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30</w:t>
            </w:r>
          </w:p>
        </w:tc>
        <w:tc>
          <w:tcPr>
            <w:tcW w:w="2409" w:type="dxa"/>
            <w:tcBorders>
              <w:top w:val="nil"/>
              <w:left w:val="nil"/>
              <w:bottom w:val="nil"/>
              <w:right w:val="nil"/>
            </w:tcBorders>
            <w:noWrap/>
            <w:hideMark/>
          </w:tcPr>
          <w:p w14:paraId="523FF274" w14:textId="39D86F82" w:rsidR="00D00EF4" w:rsidRPr="00453805" w:rsidRDefault="00E021E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50</w:t>
            </w:r>
          </w:p>
        </w:tc>
      </w:tr>
      <w:tr w:rsidR="00D00EF4" w:rsidRPr="00453805" w14:paraId="1147EEF9" w14:textId="77777777" w:rsidTr="005F55BF">
        <w:trPr>
          <w:trHeight w:val="290"/>
        </w:trPr>
        <w:tc>
          <w:tcPr>
            <w:tcW w:w="2093" w:type="dxa"/>
            <w:tcBorders>
              <w:top w:val="nil"/>
              <w:left w:val="nil"/>
              <w:bottom w:val="nil"/>
              <w:right w:val="single" w:sz="6" w:space="0" w:color="000000"/>
            </w:tcBorders>
            <w:noWrap/>
            <w:hideMark/>
          </w:tcPr>
          <w:p w14:paraId="4DA033E2"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T10</w:t>
            </w:r>
          </w:p>
        </w:tc>
        <w:tc>
          <w:tcPr>
            <w:tcW w:w="2003" w:type="dxa"/>
            <w:tcBorders>
              <w:top w:val="nil"/>
              <w:left w:val="nil"/>
              <w:bottom w:val="nil"/>
              <w:right w:val="nil"/>
            </w:tcBorders>
            <w:noWrap/>
            <w:hideMark/>
          </w:tcPr>
          <w:p w14:paraId="15F350ED"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6,25</w:t>
            </w:r>
          </w:p>
        </w:tc>
        <w:tc>
          <w:tcPr>
            <w:tcW w:w="2552" w:type="dxa"/>
            <w:tcBorders>
              <w:top w:val="nil"/>
              <w:left w:val="nil"/>
              <w:bottom w:val="nil"/>
              <w:right w:val="nil"/>
            </w:tcBorders>
            <w:noWrap/>
            <w:hideMark/>
          </w:tcPr>
          <w:p w14:paraId="32745630"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30</w:t>
            </w:r>
          </w:p>
        </w:tc>
        <w:tc>
          <w:tcPr>
            <w:tcW w:w="2409" w:type="dxa"/>
            <w:tcBorders>
              <w:top w:val="nil"/>
              <w:left w:val="nil"/>
              <w:bottom w:val="nil"/>
              <w:right w:val="nil"/>
            </w:tcBorders>
            <w:noWrap/>
            <w:hideMark/>
          </w:tcPr>
          <w:p w14:paraId="341B2ADB"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50</w:t>
            </w:r>
          </w:p>
        </w:tc>
      </w:tr>
      <w:tr w:rsidR="00D00EF4" w:rsidRPr="00453805" w14:paraId="61012178" w14:textId="77777777" w:rsidTr="005F55BF">
        <w:trPr>
          <w:trHeight w:val="300"/>
        </w:trPr>
        <w:tc>
          <w:tcPr>
            <w:tcW w:w="2093" w:type="dxa"/>
            <w:tcBorders>
              <w:top w:val="nil"/>
              <w:left w:val="nil"/>
              <w:bottom w:val="single" w:sz="12" w:space="0" w:color="000000"/>
              <w:right w:val="single" w:sz="6" w:space="0" w:color="000000"/>
            </w:tcBorders>
            <w:noWrap/>
            <w:hideMark/>
          </w:tcPr>
          <w:p w14:paraId="0FA79104"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T11</w:t>
            </w:r>
          </w:p>
        </w:tc>
        <w:tc>
          <w:tcPr>
            <w:tcW w:w="2003" w:type="dxa"/>
            <w:tcBorders>
              <w:top w:val="nil"/>
              <w:left w:val="nil"/>
              <w:bottom w:val="single" w:sz="12" w:space="0" w:color="000000"/>
              <w:right w:val="nil"/>
            </w:tcBorders>
            <w:noWrap/>
            <w:hideMark/>
          </w:tcPr>
          <w:p w14:paraId="2A72EFAA"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6,25</w:t>
            </w:r>
          </w:p>
        </w:tc>
        <w:tc>
          <w:tcPr>
            <w:tcW w:w="2552" w:type="dxa"/>
            <w:tcBorders>
              <w:top w:val="nil"/>
              <w:left w:val="nil"/>
              <w:bottom w:val="single" w:sz="12" w:space="0" w:color="000000"/>
              <w:right w:val="nil"/>
            </w:tcBorders>
            <w:noWrap/>
            <w:hideMark/>
          </w:tcPr>
          <w:p w14:paraId="166122DA" w14:textId="77777777" w:rsidR="00D00EF4" w:rsidRPr="00453805" w:rsidRDefault="00D00EF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30</w:t>
            </w:r>
          </w:p>
        </w:tc>
        <w:tc>
          <w:tcPr>
            <w:tcW w:w="2409" w:type="dxa"/>
            <w:tcBorders>
              <w:top w:val="nil"/>
              <w:left w:val="nil"/>
              <w:bottom w:val="single" w:sz="12" w:space="0" w:color="auto"/>
              <w:right w:val="nil"/>
            </w:tcBorders>
            <w:noWrap/>
            <w:hideMark/>
          </w:tcPr>
          <w:p w14:paraId="2782D3B9" w14:textId="482627A8" w:rsidR="00D00EF4" w:rsidRPr="00453805" w:rsidRDefault="00E021E4"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50</w:t>
            </w:r>
          </w:p>
        </w:tc>
      </w:tr>
    </w:tbl>
    <w:p w14:paraId="28625029" w14:textId="77777777" w:rsidR="00D00EF4" w:rsidRPr="00453805" w:rsidRDefault="00D00EF4" w:rsidP="00D00EF4">
      <w:pPr>
        <w:jc w:val="both"/>
        <w:rPr>
          <w:rFonts w:ascii="Arial" w:hAnsi="Arial" w:cs="Arial"/>
          <w:sz w:val="24"/>
          <w:szCs w:val="24"/>
        </w:rPr>
      </w:pPr>
    </w:p>
    <w:p w14:paraId="5EA9FB53" w14:textId="77777777" w:rsidR="00D00EF4" w:rsidRPr="00453805" w:rsidRDefault="00D00EF4" w:rsidP="00D00EF4">
      <w:pPr>
        <w:jc w:val="both"/>
        <w:rPr>
          <w:rFonts w:ascii="Arial" w:hAnsi="Arial" w:cs="Arial"/>
          <w:sz w:val="24"/>
          <w:szCs w:val="24"/>
        </w:rPr>
      </w:pPr>
    </w:p>
    <w:p w14:paraId="3A1B9577" w14:textId="09766919" w:rsidR="00D00EF4" w:rsidRPr="00453805" w:rsidRDefault="00D00EF4" w:rsidP="00E021E4">
      <w:pPr>
        <w:jc w:val="center"/>
        <w:rPr>
          <w:rFonts w:ascii="Arial" w:hAnsi="Arial" w:cs="Arial"/>
          <w:sz w:val="24"/>
          <w:szCs w:val="24"/>
        </w:rPr>
      </w:pPr>
      <w:r w:rsidRPr="00453805">
        <w:rPr>
          <w:noProof/>
        </w:rPr>
        <w:lastRenderedPageBreak/>
        <w:drawing>
          <wp:inline distT="0" distB="0" distL="0" distR="0" wp14:anchorId="2CF1912B" wp14:editId="1AC8D925">
            <wp:extent cx="2029988" cy="2703444"/>
            <wp:effectExtent l="0" t="0" r="8890" b="190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76">
                      <a:extLst>
                        <a:ext uri="{28A0092B-C50C-407E-A947-70E740481C1C}">
                          <a14:useLocalDpi xmlns:a14="http://schemas.microsoft.com/office/drawing/2010/main" val="0"/>
                        </a:ext>
                      </a:extLst>
                    </a:blip>
                    <a:srcRect l="24811" r="21846"/>
                    <a:stretch/>
                  </pic:blipFill>
                  <pic:spPr bwMode="auto">
                    <a:xfrm>
                      <a:off x="0" y="0"/>
                      <a:ext cx="2036317" cy="2711872"/>
                    </a:xfrm>
                    <a:prstGeom prst="rect">
                      <a:avLst/>
                    </a:prstGeom>
                    <a:noFill/>
                    <a:ln>
                      <a:noFill/>
                    </a:ln>
                    <a:extLst>
                      <a:ext uri="{53640926-AAD7-44D8-BBD7-CCE9431645EC}">
                        <a14:shadowObscured xmlns:a14="http://schemas.microsoft.com/office/drawing/2010/main"/>
                      </a:ext>
                    </a:extLst>
                  </pic:spPr>
                </pic:pic>
              </a:graphicData>
            </a:graphic>
          </wp:inline>
        </w:drawing>
      </w:r>
    </w:p>
    <w:p w14:paraId="4F41C8CD" w14:textId="30EA1409" w:rsidR="00D00EF4" w:rsidRPr="00453805" w:rsidRDefault="00810B0D" w:rsidP="00D00EF4">
      <w:pPr>
        <w:jc w:val="center"/>
        <w:rPr>
          <w:rFonts w:ascii="Arial" w:hAnsi="Arial" w:cs="Arial"/>
          <w:sz w:val="24"/>
          <w:szCs w:val="24"/>
        </w:rPr>
      </w:pPr>
      <w:r w:rsidRPr="00453805">
        <w:rPr>
          <w:rFonts w:ascii="Arial" w:hAnsi="Arial" w:cs="Arial"/>
          <w:sz w:val="24"/>
          <w:szCs w:val="24"/>
        </w:rPr>
        <w:t xml:space="preserve">  </w:t>
      </w:r>
    </w:p>
    <w:p w14:paraId="29C140C2" w14:textId="4FE587A6" w:rsidR="00D00EF4" w:rsidRDefault="00D00EF4" w:rsidP="00E177BB">
      <w:pPr>
        <w:spacing w:line="360" w:lineRule="auto"/>
        <w:jc w:val="both"/>
        <w:rPr>
          <w:rFonts w:ascii="Arial" w:hAnsi="Arial" w:cs="Arial"/>
          <w:sz w:val="24"/>
          <w:szCs w:val="24"/>
        </w:rPr>
      </w:pPr>
      <w:r w:rsidRPr="00453805">
        <w:rPr>
          <w:rFonts w:ascii="Arial" w:hAnsi="Arial" w:cs="Arial"/>
          <w:b/>
          <w:bCs/>
          <w:sz w:val="24"/>
          <w:szCs w:val="24"/>
        </w:rPr>
        <w:t xml:space="preserve">Figura </w:t>
      </w:r>
      <w:r w:rsidR="006753A2" w:rsidRPr="00453805">
        <w:rPr>
          <w:rFonts w:ascii="Arial" w:hAnsi="Arial" w:cs="Arial"/>
          <w:b/>
          <w:bCs/>
          <w:sz w:val="24"/>
          <w:szCs w:val="24"/>
        </w:rPr>
        <w:t>2.</w:t>
      </w:r>
      <w:r w:rsidR="0062382E" w:rsidRPr="00453805">
        <w:rPr>
          <w:rFonts w:ascii="Arial" w:hAnsi="Arial" w:cs="Arial"/>
          <w:b/>
          <w:bCs/>
          <w:sz w:val="24"/>
          <w:szCs w:val="24"/>
        </w:rPr>
        <w:t xml:space="preserve"> </w:t>
      </w:r>
      <w:r w:rsidRPr="00453805">
        <w:rPr>
          <w:rFonts w:ascii="Arial" w:hAnsi="Arial" w:cs="Arial"/>
          <w:sz w:val="24"/>
          <w:szCs w:val="24"/>
        </w:rPr>
        <w:t xml:space="preserve">Equipamento </w:t>
      </w:r>
      <w:r w:rsidR="003248A7" w:rsidRPr="00453805">
        <w:rPr>
          <w:rFonts w:ascii="Arial" w:hAnsi="Arial" w:cs="Arial"/>
          <w:sz w:val="24"/>
          <w:szCs w:val="24"/>
        </w:rPr>
        <w:t>de ultrassom (</w:t>
      </w:r>
      <w:r w:rsidRPr="00453805">
        <w:rPr>
          <w:rFonts w:ascii="Arial" w:hAnsi="Arial" w:cs="Arial"/>
          <w:sz w:val="24"/>
          <w:szCs w:val="24"/>
        </w:rPr>
        <w:t xml:space="preserve">Eco-sonics </w:t>
      </w:r>
      <w:r w:rsidR="003248A7" w:rsidRPr="00453805">
        <w:rPr>
          <w:rFonts w:ascii="Arial" w:hAnsi="Arial" w:cs="Arial"/>
          <w:sz w:val="24"/>
          <w:szCs w:val="24"/>
        </w:rPr>
        <w:t>-</w:t>
      </w:r>
      <w:r w:rsidRPr="00453805">
        <w:rPr>
          <w:rFonts w:ascii="Arial" w:hAnsi="Arial" w:cs="Arial"/>
          <w:sz w:val="24"/>
          <w:szCs w:val="24"/>
        </w:rPr>
        <w:t>Ultronic) utilizado para extração dos compostos bioativos do quiabo-de-metro (</w:t>
      </w:r>
      <w:r w:rsidRPr="00453805">
        <w:rPr>
          <w:rFonts w:ascii="Arial" w:hAnsi="Arial" w:cs="Arial"/>
          <w:i/>
          <w:iCs/>
          <w:sz w:val="24"/>
          <w:szCs w:val="24"/>
        </w:rPr>
        <w:t>Trichosanthes cucumerina</w:t>
      </w:r>
      <w:r w:rsidRPr="00453805">
        <w:rPr>
          <w:rFonts w:ascii="Arial" w:hAnsi="Arial" w:cs="Arial"/>
          <w:sz w:val="24"/>
          <w:szCs w:val="24"/>
        </w:rPr>
        <w:t xml:space="preserve">). </w:t>
      </w:r>
    </w:p>
    <w:p w14:paraId="3391C4EC" w14:textId="7A3C4E7F" w:rsidR="006C10B6" w:rsidRDefault="006C10B6" w:rsidP="00E177BB">
      <w:pPr>
        <w:spacing w:line="360" w:lineRule="auto"/>
        <w:jc w:val="both"/>
        <w:rPr>
          <w:rFonts w:ascii="Arial" w:hAnsi="Arial" w:cs="Arial"/>
          <w:sz w:val="24"/>
          <w:szCs w:val="24"/>
        </w:rPr>
      </w:pPr>
    </w:p>
    <w:p w14:paraId="1F1294EA" w14:textId="614AA78D" w:rsidR="00D00EF4" w:rsidRPr="00453805" w:rsidRDefault="00D00EF4" w:rsidP="0069161E">
      <w:pPr>
        <w:pStyle w:val="PargrafodaLista"/>
        <w:widowControl/>
        <w:numPr>
          <w:ilvl w:val="1"/>
          <w:numId w:val="7"/>
        </w:numPr>
        <w:autoSpaceDE/>
        <w:autoSpaceDN/>
        <w:spacing w:line="360" w:lineRule="auto"/>
        <w:ind w:left="426" w:right="0" w:hanging="426"/>
        <w:contextualSpacing/>
        <w:rPr>
          <w:rFonts w:ascii="Arial" w:hAnsi="Arial" w:cs="Arial"/>
          <w:b/>
          <w:bCs/>
          <w:sz w:val="24"/>
          <w:szCs w:val="24"/>
        </w:rPr>
      </w:pPr>
      <w:r w:rsidRPr="00453805">
        <w:rPr>
          <w:rFonts w:ascii="Arial" w:hAnsi="Arial" w:cs="Arial"/>
          <w:b/>
          <w:bCs/>
          <w:sz w:val="24"/>
          <w:szCs w:val="24"/>
        </w:rPr>
        <w:t>CARACTERIZAÇÃO DO EXTRATO</w:t>
      </w:r>
    </w:p>
    <w:p w14:paraId="080AA7F0" w14:textId="15676D90" w:rsidR="002948DA" w:rsidRPr="00453805" w:rsidRDefault="002948DA" w:rsidP="002948DA">
      <w:pPr>
        <w:widowControl/>
        <w:autoSpaceDE/>
        <w:autoSpaceDN/>
        <w:spacing w:line="360" w:lineRule="auto"/>
        <w:contextualSpacing/>
        <w:rPr>
          <w:rFonts w:ascii="Arial" w:hAnsi="Arial" w:cs="Arial"/>
          <w:b/>
          <w:bCs/>
          <w:sz w:val="24"/>
          <w:szCs w:val="24"/>
        </w:rPr>
      </w:pPr>
    </w:p>
    <w:p w14:paraId="1DAD94BA" w14:textId="77777777" w:rsidR="00D00EF4" w:rsidRPr="00453805" w:rsidRDefault="00D00EF4" w:rsidP="0069161E">
      <w:pPr>
        <w:pStyle w:val="PargrafodaLista"/>
        <w:widowControl/>
        <w:numPr>
          <w:ilvl w:val="2"/>
          <w:numId w:val="7"/>
        </w:numPr>
        <w:autoSpaceDE/>
        <w:autoSpaceDN/>
        <w:spacing w:line="360" w:lineRule="auto"/>
        <w:ind w:left="426" w:right="0" w:hanging="426"/>
        <w:contextualSpacing/>
        <w:rPr>
          <w:rFonts w:ascii="Arial" w:hAnsi="Arial" w:cs="Arial"/>
          <w:b/>
          <w:bCs/>
          <w:sz w:val="24"/>
          <w:szCs w:val="24"/>
        </w:rPr>
      </w:pPr>
      <w:r w:rsidRPr="00453805">
        <w:rPr>
          <w:rFonts w:ascii="Arial" w:hAnsi="Arial" w:cs="Arial"/>
          <w:b/>
          <w:bCs/>
          <w:sz w:val="24"/>
          <w:szCs w:val="24"/>
        </w:rPr>
        <w:t>ANÁLISE DE COMPOSTOS FENÓLICOS</w:t>
      </w:r>
    </w:p>
    <w:p w14:paraId="272F6642" w14:textId="77777777" w:rsidR="00D00EF4" w:rsidRPr="00453805" w:rsidRDefault="00D00EF4" w:rsidP="00D00EF4">
      <w:pPr>
        <w:spacing w:line="360" w:lineRule="auto"/>
        <w:jc w:val="both"/>
        <w:rPr>
          <w:rFonts w:ascii="Arial" w:hAnsi="Arial" w:cs="Arial"/>
          <w:sz w:val="24"/>
          <w:szCs w:val="24"/>
        </w:rPr>
      </w:pPr>
    </w:p>
    <w:p w14:paraId="6072BEC7" w14:textId="612A60BD" w:rsidR="00D00EF4" w:rsidRPr="00453805" w:rsidRDefault="00D00EF4" w:rsidP="00D00EF4">
      <w:pPr>
        <w:pStyle w:val="PargrafodaLista"/>
        <w:spacing w:line="360" w:lineRule="auto"/>
        <w:ind w:left="0" w:right="-2" w:firstLine="709"/>
        <w:rPr>
          <w:rFonts w:ascii="Arial" w:hAnsi="Arial" w:cs="Arial"/>
          <w:sz w:val="24"/>
          <w:szCs w:val="24"/>
        </w:rPr>
      </w:pPr>
      <w:r w:rsidRPr="00453805">
        <w:rPr>
          <w:rFonts w:ascii="Arial" w:hAnsi="Arial" w:cs="Arial"/>
          <w:sz w:val="24"/>
          <w:szCs w:val="24"/>
        </w:rPr>
        <w:t xml:space="preserve">O procedimento de Folin-Ciocalteu foi utilizado para estimar o teor de fenólicos totais, de acordo com </w:t>
      </w:r>
      <w:r w:rsidR="000672A2" w:rsidRPr="00453805">
        <w:rPr>
          <w:rFonts w:ascii="Arial" w:hAnsi="Arial" w:cs="Arial"/>
          <w:sz w:val="24"/>
          <w:szCs w:val="24"/>
        </w:rPr>
        <w:t>(</w:t>
      </w:r>
      <w:r w:rsidRPr="00453805">
        <w:rPr>
          <w:rFonts w:ascii="Arial" w:hAnsi="Arial" w:cs="Arial"/>
          <w:sz w:val="24"/>
          <w:szCs w:val="24"/>
        </w:rPr>
        <w:t xml:space="preserve">Singleton </w:t>
      </w:r>
      <w:r w:rsidR="000672A2" w:rsidRPr="00453805">
        <w:rPr>
          <w:rFonts w:ascii="Arial" w:hAnsi="Arial" w:cs="Arial"/>
          <w:sz w:val="24"/>
          <w:szCs w:val="24"/>
        </w:rPr>
        <w:t xml:space="preserve">&amp; Rossi, </w:t>
      </w:r>
      <w:r w:rsidRPr="00453805">
        <w:rPr>
          <w:rFonts w:ascii="Arial" w:hAnsi="Arial" w:cs="Arial"/>
          <w:sz w:val="24"/>
          <w:szCs w:val="24"/>
        </w:rPr>
        <w:t>1965). Para isso, 125 μL de extrato foi misturado com 125 μL de reagente Folin-Ciocalteu 50% e adicionado 2.250 μL de carbonato de sódio (Na</w:t>
      </w:r>
      <w:r w:rsidRPr="00453805">
        <w:rPr>
          <w:rFonts w:ascii="Arial" w:hAnsi="Arial" w:cs="Arial"/>
          <w:sz w:val="24"/>
          <w:szCs w:val="24"/>
          <w:vertAlign w:val="subscript"/>
        </w:rPr>
        <w:t>2</w:t>
      </w:r>
      <w:r w:rsidRPr="00453805">
        <w:rPr>
          <w:rFonts w:ascii="Arial" w:hAnsi="Arial" w:cs="Arial"/>
          <w:sz w:val="24"/>
          <w:szCs w:val="24"/>
        </w:rPr>
        <w:t>CO</w:t>
      </w:r>
      <w:r w:rsidRPr="00453805">
        <w:rPr>
          <w:rFonts w:ascii="Arial" w:hAnsi="Arial" w:cs="Arial"/>
          <w:sz w:val="24"/>
          <w:szCs w:val="24"/>
          <w:vertAlign w:val="subscript"/>
        </w:rPr>
        <w:t>3</w:t>
      </w:r>
      <w:r w:rsidRPr="00453805">
        <w:rPr>
          <w:rFonts w:ascii="Arial" w:hAnsi="Arial" w:cs="Arial"/>
          <w:sz w:val="24"/>
          <w:szCs w:val="24"/>
        </w:rPr>
        <w:t xml:space="preserve">), deixado em repouso no suporte em ambiente escuro, à temperatura ambiente, por 30 minutos. </w:t>
      </w:r>
    </w:p>
    <w:p w14:paraId="2D0DB91A" w14:textId="77777777" w:rsidR="00D00EF4" w:rsidRPr="00453805" w:rsidRDefault="00D00EF4" w:rsidP="00D00EF4">
      <w:pPr>
        <w:pStyle w:val="PargrafodaLista"/>
        <w:spacing w:line="360" w:lineRule="auto"/>
        <w:ind w:left="0" w:right="-2" w:firstLine="709"/>
        <w:rPr>
          <w:rFonts w:ascii="Arial" w:hAnsi="Arial" w:cs="Arial"/>
          <w:sz w:val="24"/>
          <w:szCs w:val="24"/>
        </w:rPr>
      </w:pPr>
      <w:r w:rsidRPr="00453805">
        <w:rPr>
          <w:rFonts w:ascii="Arial" w:hAnsi="Arial" w:cs="Arial"/>
          <w:sz w:val="24"/>
          <w:szCs w:val="24"/>
        </w:rPr>
        <w:t xml:space="preserve">As amostras de cada teste foram realizadas em triplicata e lidas em espectrofotômetro a 725 nm. </w:t>
      </w:r>
    </w:p>
    <w:p w14:paraId="0282E800" w14:textId="77777777" w:rsidR="00D00EF4" w:rsidRPr="00453805" w:rsidRDefault="00D00EF4" w:rsidP="00D00EF4">
      <w:pPr>
        <w:pStyle w:val="PargrafodaLista"/>
        <w:spacing w:line="360" w:lineRule="auto"/>
        <w:ind w:left="0" w:right="-2" w:firstLine="709"/>
        <w:rPr>
          <w:rFonts w:ascii="Arial" w:hAnsi="Arial" w:cs="Arial"/>
          <w:sz w:val="24"/>
          <w:szCs w:val="24"/>
        </w:rPr>
      </w:pPr>
      <w:r w:rsidRPr="00453805">
        <w:rPr>
          <w:rFonts w:ascii="Arial" w:hAnsi="Arial" w:cs="Arial"/>
          <w:sz w:val="24"/>
          <w:szCs w:val="24"/>
        </w:rPr>
        <w:t>Para a amostra de referência, em branco, foi utilizado 125 μL da água utilizado na extração, adicionado 125 μL do reagente Folin-Ciocalteu 50% e 2.250 μL de carbonato de sódio (Na</w:t>
      </w:r>
      <w:r w:rsidRPr="00453805">
        <w:rPr>
          <w:rFonts w:ascii="Arial" w:hAnsi="Arial" w:cs="Arial"/>
          <w:sz w:val="24"/>
          <w:szCs w:val="24"/>
          <w:vertAlign w:val="subscript"/>
        </w:rPr>
        <w:t>2</w:t>
      </w:r>
      <w:r w:rsidRPr="00453805">
        <w:rPr>
          <w:rFonts w:ascii="Arial" w:hAnsi="Arial" w:cs="Arial"/>
          <w:sz w:val="24"/>
          <w:szCs w:val="24"/>
        </w:rPr>
        <w:t>CO</w:t>
      </w:r>
      <w:r w:rsidRPr="00453805">
        <w:rPr>
          <w:rFonts w:ascii="Arial" w:hAnsi="Arial" w:cs="Arial"/>
          <w:sz w:val="24"/>
          <w:szCs w:val="24"/>
          <w:vertAlign w:val="subscript"/>
        </w:rPr>
        <w:t>3</w:t>
      </w:r>
      <w:r w:rsidRPr="00453805">
        <w:rPr>
          <w:rFonts w:ascii="Arial" w:hAnsi="Arial" w:cs="Arial"/>
          <w:sz w:val="24"/>
          <w:szCs w:val="24"/>
        </w:rPr>
        <w:t xml:space="preserve">). </w:t>
      </w:r>
    </w:p>
    <w:p w14:paraId="730AFB66" w14:textId="748772B7" w:rsidR="00D00EF4" w:rsidRPr="00453805" w:rsidRDefault="00D00EF4" w:rsidP="00D00EF4">
      <w:pPr>
        <w:pStyle w:val="PargrafodaLista"/>
        <w:spacing w:line="360" w:lineRule="auto"/>
        <w:ind w:left="0" w:right="-2" w:firstLine="709"/>
        <w:rPr>
          <w:rFonts w:ascii="Arial" w:hAnsi="Arial" w:cs="Arial"/>
          <w:sz w:val="24"/>
          <w:szCs w:val="24"/>
        </w:rPr>
      </w:pPr>
      <w:r w:rsidRPr="00453805">
        <w:rPr>
          <w:rFonts w:ascii="Arial" w:hAnsi="Arial" w:cs="Arial"/>
          <w:sz w:val="24"/>
          <w:szCs w:val="24"/>
        </w:rPr>
        <w:t>Os fenólicos totais foram calculados através da comparação com a solução padrão de ácido gálico (0,1 g L</w:t>
      </w:r>
      <w:r w:rsidRPr="00453805">
        <w:rPr>
          <w:rFonts w:ascii="Arial" w:hAnsi="Arial" w:cs="Arial"/>
          <w:sz w:val="24"/>
          <w:szCs w:val="24"/>
          <w:vertAlign w:val="superscript"/>
        </w:rPr>
        <w:t>-1</w:t>
      </w:r>
      <w:r w:rsidRPr="00453805">
        <w:rPr>
          <w:rFonts w:ascii="Arial" w:hAnsi="Arial" w:cs="Arial"/>
          <w:sz w:val="24"/>
          <w:szCs w:val="24"/>
        </w:rPr>
        <w:t xml:space="preserve"> de ácido gálico em etanol a 50%) e foram expressos em mg de equivalente de ácido gálico (E.A.G.) por g de biomassa</w:t>
      </w:r>
      <w:r w:rsidR="0068235C" w:rsidRPr="00453805">
        <w:rPr>
          <w:rFonts w:ascii="Arial" w:hAnsi="Arial" w:cs="Arial"/>
          <w:sz w:val="24"/>
          <w:szCs w:val="24"/>
        </w:rPr>
        <w:t xml:space="preserve"> (Equação 1).</w:t>
      </w:r>
    </w:p>
    <w:p w14:paraId="075B6921" w14:textId="77777777" w:rsidR="00D00EF4" w:rsidRPr="00453805" w:rsidRDefault="00D00EF4" w:rsidP="00D00EF4">
      <w:pPr>
        <w:pStyle w:val="PargrafodaLista"/>
        <w:spacing w:line="360" w:lineRule="auto"/>
        <w:ind w:left="0" w:right="-2" w:firstLine="709"/>
        <w:rPr>
          <w:rFonts w:ascii="Arial" w:hAnsi="Arial" w:cs="Arial"/>
          <w:sz w:val="24"/>
          <w:szCs w:val="24"/>
        </w:rPr>
      </w:pPr>
    </w:p>
    <w:p w14:paraId="699E0AE5" w14:textId="1D45E66B" w:rsidR="00FC67EC" w:rsidRPr="00453805" w:rsidRDefault="00D00EF4" w:rsidP="00DA3595">
      <w:pPr>
        <w:spacing w:line="360" w:lineRule="auto"/>
        <w:jc w:val="right"/>
        <w:rPr>
          <w:rFonts w:ascii="Arial" w:hAnsi="Arial" w:cs="Arial"/>
          <w:sz w:val="24"/>
          <w:szCs w:val="24"/>
        </w:rPr>
      </w:pPr>
      <m:oMath>
        <m:r>
          <w:rPr>
            <w:rFonts w:ascii="Cambria Math" w:hAnsi="Cambria Math" w:cs="Arial"/>
            <w:sz w:val="24"/>
            <w:szCs w:val="24"/>
          </w:rPr>
          <m:t xml:space="preserve">Compostos fenólicos totais </m:t>
        </m:r>
        <m:d>
          <m:dPr>
            <m:ctrlPr>
              <w:rPr>
                <w:rFonts w:ascii="Cambria Math" w:hAnsi="Cambria Math" w:cs="Arial"/>
                <w:i/>
                <w:sz w:val="24"/>
                <w:szCs w:val="24"/>
              </w:rPr>
            </m:ctrlPr>
          </m:dPr>
          <m:e>
            <m:r>
              <w:rPr>
                <w:rFonts w:ascii="Cambria Math" w:hAnsi="Cambria Math" w:cs="Arial"/>
                <w:sz w:val="24"/>
                <w:szCs w:val="24"/>
              </w:rPr>
              <m:t>mg EAG/g da amostra</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Abs+0,0303</m:t>
            </m:r>
          </m:num>
          <m:den>
            <m:r>
              <w:rPr>
                <w:rFonts w:ascii="Cambria Math" w:hAnsi="Cambria Math" w:cs="Arial"/>
                <w:sz w:val="24"/>
                <w:szCs w:val="24"/>
              </w:rPr>
              <m:t>0,0059</m:t>
            </m:r>
          </m:den>
        </m:f>
      </m:oMath>
      <w:r w:rsidR="00FC67EC" w:rsidRPr="00453805">
        <w:rPr>
          <w:rFonts w:ascii="Arial" w:hAnsi="Arial" w:cs="Arial"/>
          <w:b/>
          <w:bCs/>
          <w:sz w:val="24"/>
          <w:szCs w:val="24"/>
        </w:rPr>
        <w:t xml:space="preserve">  </w:t>
      </w:r>
      <w:r w:rsidR="00DA3595" w:rsidRPr="00453805">
        <w:rPr>
          <w:rFonts w:ascii="Arial" w:hAnsi="Arial" w:cs="Arial"/>
          <w:b/>
          <w:bCs/>
          <w:sz w:val="24"/>
          <w:szCs w:val="24"/>
        </w:rPr>
        <w:t xml:space="preserve">              (Equação 1)</w:t>
      </w:r>
    </w:p>
    <w:p w14:paraId="7D78C73B" w14:textId="659DFD05" w:rsidR="002948DA" w:rsidRPr="00453805" w:rsidRDefault="002948DA" w:rsidP="00400B28">
      <w:pPr>
        <w:spacing w:line="360" w:lineRule="auto"/>
        <w:ind w:right="-2"/>
        <w:jc w:val="both"/>
        <w:rPr>
          <w:rFonts w:ascii="Arial" w:hAnsi="Arial" w:cs="Arial"/>
          <w:sz w:val="24"/>
          <w:szCs w:val="24"/>
        </w:rPr>
      </w:pPr>
    </w:p>
    <w:p w14:paraId="79009D67" w14:textId="77777777" w:rsidR="002948DA" w:rsidRPr="00453805" w:rsidRDefault="002948DA" w:rsidP="00D00EF4">
      <w:pPr>
        <w:spacing w:line="360" w:lineRule="auto"/>
        <w:ind w:right="-2" w:firstLine="709"/>
        <w:jc w:val="both"/>
        <w:rPr>
          <w:rFonts w:ascii="Arial" w:hAnsi="Arial" w:cs="Arial"/>
          <w:sz w:val="24"/>
          <w:szCs w:val="24"/>
        </w:rPr>
      </w:pPr>
    </w:p>
    <w:p w14:paraId="50146CDE" w14:textId="106A535B" w:rsidR="00D00EF4" w:rsidRPr="00453805" w:rsidRDefault="00D00EF4" w:rsidP="00764042">
      <w:pPr>
        <w:pStyle w:val="PargrafodaLista"/>
        <w:widowControl/>
        <w:numPr>
          <w:ilvl w:val="2"/>
          <w:numId w:val="7"/>
        </w:numPr>
        <w:autoSpaceDE/>
        <w:autoSpaceDN/>
        <w:spacing w:line="360" w:lineRule="auto"/>
        <w:ind w:left="0" w:right="-2" w:firstLine="0"/>
        <w:contextualSpacing/>
        <w:rPr>
          <w:rFonts w:ascii="Arial" w:hAnsi="Arial" w:cs="Arial"/>
          <w:b/>
          <w:bCs/>
          <w:sz w:val="24"/>
          <w:szCs w:val="24"/>
        </w:rPr>
      </w:pPr>
      <w:r w:rsidRPr="00453805">
        <w:rPr>
          <w:rFonts w:ascii="Arial" w:hAnsi="Arial" w:cs="Arial"/>
          <w:b/>
          <w:bCs/>
          <w:sz w:val="24"/>
          <w:szCs w:val="24"/>
        </w:rPr>
        <w:t xml:space="preserve">CROMATOGRAFIA LÍQUIDA DE ALTA EFICIÊNCIA </w:t>
      </w:r>
      <w:r w:rsidR="00CF1DE8" w:rsidRPr="00453805">
        <w:rPr>
          <w:rFonts w:ascii="Arial" w:hAnsi="Arial" w:cs="Arial"/>
          <w:b/>
          <w:bCs/>
          <w:sz w:val="24"/>
          <w:szCs w:val="24"/>
        </w:rPr>
        <w:t>COM ESPECTRÔMETRO DE MASSA (LC-ESI-MS/MS)</w:t>
      </w:r>
    </w:p>
    <w:p w14:paraId="3AA153F8" w14:textId="77777777" w:rsidR="00D00EF4" w:rsidRPr="00453805" w:rsidRDefault="00D00EF4" w:rsidP="00D00EF4">
      <w:pPr>
        <w:spacing w:line="360" w:lineRule="auto"/>
        <w:ind w:right="-2"/>
        <w:rPr>
          <w:rFonts w:ascii="Arial" w:hAnsi="Arial" w:cs="Arial"/>
          <w:b/>
          <w:bCs/>
          <w:sz w:val="24"/>
          <w:szCs w:val="24"/>
        </w:rPr>
      </w:pPr>
    </w:p>
    <w:p w14:paraId="5A1F2A55" w14:textId="6013D282" w:rsidR="00D00EF4" w:rsidRPr="00453805" w:rsidRDefault="00D00EF4" w:rsidP="00D00EF4">
      <w:pPr>
        <w:pStyle w:val="PargrafodaLista"/>
        <w:spacing w:line="360" w:lineRule="auto"/>
        <w:ind w:left="0" w:right="-2" w:firstLine="709"/>
        <w:rPr>
          <w:rFonts w:ascii="Arial" w:hAnsi="Arial" w:cs="Arial"/>
          <w:sz w:val="24"/>
          <w:szCs w:val="24"/>
        </w:rPr>
      </w:pPr>
      <w:r w:rsidRPr="00453805">
        <w:rPr>
          <w:rFonts w:ascii="Arial" w:hAnsi="Arial" w:cs="Arial"/>
          <w:sz w:val="24"/>
          <w:szCs w:val="24"/>
        </w:rPr>
        <w:t>A cromatografia líquida de alta eficiência</w:t>
      </w:r>
      <w:r w:rsidR="00CF1DE8" w:rsidRPr="00453805">
        <w:rPr>
          <w:rFonts w:ascii="Arial" w:hAnsi="Arial" w:cs="Arial"/>
          <w:sz w:val="24"/>
          <w:szCs w:val="24"/>
        </w:rPr>
        <w:t xml:space="preserve"> com espectrômetro de massa</w:t>
      </w:r>
      <w:r w:rsidRPr="00453805">
        <w:rPr>
          <w:rFonts w:ascii="Arial" w:hAnsi="Arial" w:cs="Arial"/>
          <w:sz w:val="24"/>
          <w:szCs w:val="24"/>
        </w:rPr>
        <w:t xml:space="preserve"> foi utilizada para analisar e determinar os compostos presentes no extrato do quiabo-de-metro obtido a partir da melhor condição de extração no ultrassom, sendo as variáveis: tempo x temperatura e amplitude. </w:t>
      </w:r>
    </w:p>
    <w:p w14:paraId="6366A08E" w14:textId="77777777" w:rsidR="00C84597" w:rsidRPr="00453805" w:rsidRDefault="00D00EF4" w:rsidP="00D00EF4">
      <w:pPr>
        <w:pStyle w:val="PargrafodaLista"/>
        <w:spacing w:line="360" w:lineRule="auto"/>
        <w:ind w:left="0" w:right="-2" w:firstLine="709"/>
        <w:rPr>
          <w:rFonts w:ascii="Arial" w:hAnsi="Arial" w:cs="Arial"/>
          <w:sz w:val="24"/>
          <w:szCs w:val="24"/>
        </w:rPr>
      </w:pPr>
      <w:r w:rsidRPr="00453805">
        <w:rPr>
          <w:rFonts w:ascii="Arial" w:hAnsi="Arial" w:cs="Arial"/>
          <w:sz w:val="24"/>
          <w:szCs w:val="24"/>
        </w:rPr>
        <w:t>Como comparativo e com a finalidade de medir a eficiência da extração assistida por ultrassom, foi realizado uma segunda extração, seguindo a mesma melhor condição de extração do ultrassom, porém, a partir do método convencional. Foi utilizado 100 mL de água ultrapura e 2 g das folhas moídas foram dissolvidas. A extração aconteceu em banho termostático com controle de temperatura e tempo.</w:t>
      </w:r>
      <w:r w:rsidR="00C84597" w:rsidRPr="00453805">
        <w:rPr>
          <w:rFonts w:ascii="Arial" w:hAnsi="Arial" w:cs="Arial"/>
          <w:sz w:val="24"/>
          <w:szCs w:val="24"/>
        </w:rPr>
        <w:t xml:space="preserve"> Em seguida foram adicionadas 5 mL de metanol acidificado em pH 2,0 e desengorduradas com auxílio de banho de ultrassom. Em seguida, estes foram submetidos a três ciclos de partição com éter etílico, e os sobrenadantes combinados foram submetidos a arraste com nitrogênio para remoção completa dos solventes. Os extratos residuais foram suspensos em metanol e seus volumes aferidos para 1 mL, centrifugados a 14000 rpm por 4 minutos (Eppendorf 22331, Hamburgo Alemanha). Após diluição de 10 vezes em </w:t>
      </w:r>
      <w:proofErr w:type="gramStart"/>
      <w:r w:rsidR="00C84597" w:rsidRPr="00453805">
        <w:rPr>
          <w:rFonts w:ascii="Arial" w:hAnsi="Arial" w:cs="Arial"/>
          <w:sz w:val="24"/>
          <w:szCs w:val="24"/>
        </w:rPr>
        <w:t>metanol:água</w:t>
      </w:r>
      <w:proofErr w:type="gramEnd"/>
      <w:r w:rsidR="00C84597" w:rsidRPr="00453805">
        <w:rPr>
          <w:rFonts w:ascii="Arial" w:hAnsi="Arial" w:cs="Arial"/>
          <w:sz w:val="24"/>
          <w:szCs w:val="24"/>
        </w:rPr>
        <w:t xml:space="preserve"> (70:30 v/v) foram injetados em sistema de cromatografia líquida acoplado ao detector de massas em tandem LC-ESI-MS/MS (Agilent Technologies, Waldbronn, Alemanha). </w:t>
      </w:r>
    </w:p>
    <w:p w14:paraId="78A7E587" w14:textId="4BCB201C" w:rsidR="00D00EF4" w:rsidRPr="00453805" w:rsidRDefault="00C84597" w:rsidP="00D00EF4">
      <w:pPr>
        <w:pStyle w:val="PargrafodaLista"/>
        <w:spacing w:line="360" w:lineRule="auto"/>
        <w:ind w:left="0" w:right="-2" w:firstLine="709"/>
        <w:rPr>
          <w:rFonts w:ascii="Arial" w:hAnsi="Arial" w:cs="Arial"/>
          <w:sz w:val="24"/>
          <w:szCs w:val="24"/>
        </w:rPr>
      </w:pPr>
      <w:r w:rsidRPr="00453805">
        <w:rPr>
          <w:rFonts w:ascii="Arial" w:hAnsi="Arial" w:cs="Arial"/>
          <w:sz w:val="24"/>
          <w:szCs w:val="24"/>
        </w:rPr>
        <w:t xml:space="preserve">A avaliação dos compostos foi executada em sistema cromatográfico acoplado a um espectrômetro de massas com analisador triploquadrupolo e ion trap linear, que foi utilizado em conjunto com ionização por eletrospray em modo negativo. Os compostos fenólicos foram separados em coluna Synergi TM (4.0 μm, 2.0 x 150 mm d.i.; Phenomenex, USA). A fase móvel consistiu de uma solução de metanol 95% v/v e água 5% v/v (A) e ácido fórmico 0,1% v/v (B). A separação foi realizada a 30 °C utilizando eluição por gradiente, segmentado de acordo com as seguintes etapas: 0 – 5 min, 10% </w:t>
      </w:r>
      <w:r w:rsidRPr="00453805">
        <w:rPr>
          <w:rFonts w:ascii="Arial" w:hAnsi="Arial" w:cs="Arial"/>
          <w:sz w:val="24"/>
          <w:szCs w:val="24"/>
        </w:rPr>
        <w:lastRenderedPageBreak/>
        <w:t>A; 5 – 7 min, 90% A; 7 – 10 min, 90% A; 10 – 17 min, 10% A. O fluxo utilizado foi de 250 µl min-1 e volume de injeção de 10 μL. As leituras foram observadas utilizando monitoramento de reações múltiplas (MRM). A identificação dos compostos foi realizada com base no tempo de retenção, íon precursor e seus fragmentos através da comparação com os respectivos padrões disponíveis comercialmente. A otimização dos parâmetros do espectrômetro de massas foi realizada por infusão direta de soluções contendo os compostos de interesse individualmente. O software Analyst versão 1.6.2 foi utilizado para aquisição e tratamento dos dados. A quantificação foi realizada monitorando um íon quantitativo selecionado para cada composto e utilizando curvas de calibração construídas em razão dos compostos previamente identificados com os valores da área do pico do analito versus a concentração. Os limites de detecção (LD) e limites de quantificação (LQ) foram obtidos a partir da relação sinal ruído de 3:1 e 10:1, respectivamente (</w:t>
      </w:r>
      <w:r w:rsidR="00D560A8" w:rsidRPr="00453805">
        <w:rPr>
          <w:rFonts w:ascii="Arial" w:hAnsi="Arial" w:cs="Arial"/>
          <w:sz w:val="24"/>
          <w:szCs w:val="24"/>
        </w:rPr>
        <w:t>Ribani</w:t>
      </w:r>
      <w:r w:rsidR="003F499E" w:rsidRPr="00453805">
        <w:rPr>
          <w:rFonts w:ascii="Arial" w:hAnsi="Arial" w:cs="Arial"/>
          <w:sz w:val="24"/>
          <w:szCs w:val="24"/>
        </w:rPr>
        <w:t>, Bottoli, Collins, Jardins &amp; Melo</w:t>
      </w:r>
      <w:r w:rsidRPr="00453805">
        <w:rPr>
          <w:rFonts w:ascii="Arial" w:hAnsi="Arial" w:cs="Arial"/>
          <w:sz w:val="24"/>
          <w:szCs w:val="24"/>
        </w:rPr>
        <w:t xml:space="preserve">, 2004). As concentrações dos compostos foram expressas como média ± desvio padrão em mg g </w:t>
      </w:r>
      <w:r w:rsidRPr="00453805">
        <w:rPr>
          <w:rFonts w:ascii="Arial" w:hAnsi="Arial" w:cs="Arial"/>
          <w:sz w:val="24"/>
          <w:szCs w:val="24"/>
          <w:vertAlign w:val="superscript"/>
        </w:rPr>
        <w:t>-1</w:t>
      </w:r>
      <w:r w:rsidRPr="00453805">
        <w:rPr>
          <w:rFonts w:ascii="Arial" w:hAnsi="Arial" w:cs="Arial"/>
          <w:sz w:val="24"/>
          <w:szCs w:val="24"/>
        </w:rPr>
        <w:t xml:space="preserve"> de pó seco de folhas do quiabo-de-metro (</w:t>
      </w:r>
      <w:r w:rsidRPr="00453805">
        <w:rPr>
          <w:rFonts w:ascii="Arial" w:hAnsi="Arial" w:cs="Arial"/>
          <w:i/>
          <w:iCs/>
          <w:sz w:val="24"/>
          <w:szCs w:val="24"/>
        </w:rPr>
        <w:t>Trichosanthes cucumerina</w:t>
      </w:r>
      <w:r w:rsidRPr="00453805">
        <w:rPr>
          <w:rFonts w:ascii="Arial" w:hAnsi="Arial" w:cs="Arial"/>
          <w:sz w:val="24"/>
          <w:szCs w:val="24"/>
        </w:rPr>
        <w:t>).</w:t>
      </w:r>
    </w:p>
    <w:p w14:paraId="5C1D6666" w14:textId="77777777" w:rsidR="00D00EF4" w:rsidRPr="00453805" w:rsidRDefault="00D00EF4" w:rsidP="00D00EF4">
      <w:pPr>
        <w:pStyle w:val="PargrafodaLista"/>
        <w:spacing w:line="360" w:lineRule="auto"/>
        <w:ind w:left="0" w:right="-2" w:firstLine="709"/>
        <w:rPr>
          <w:rFonts w:ascii="Arial" w:hAnsi="Arial" w:cs="Arial"/>
          <w:sz w:val="24"/>
          <w:szCs w:val="24"/>
        </w:rPr>
      </w:pPr>
    </w:p>
    <w:p w14:paraId="6EEE48B8" w14:textId="77777777" w:rsidR="00D00EF4" w:rsidRPr="00453805" w:rsidRDefault="00D00EF4" w:rsidP="00D00EF4">
      <w:pPr>
        <w:pStyle w:val="PargrafodaLista"/>
        <w:spacing w:line="360" w:lineRule="auto"/>
        <w:ind w:left="0" w:right="-2" w:firstLine="709"/>
        <w:rPr>
          <w:rFonts w:ascii="Arial" w:hAnsi="Arial" w:cs="Arial"/>
          <w:sz w:val="24"/>
          <w:szCs w:val="24"/>
        </w:rPr>
      </w:pPr>
    </w:p>
    <w:p w14:paraId="4668A9BD" w14:textId="6535F6AF" w:rsidR="00D00EF4" w:rsidRPr="00453805" w:rsidRDefault="008F2FDC" w:rsidP="00764042">
      <w:pPr>
        <w:pStyle w:val="PargrafodaLista"/>
        <w:widowControl/>
        <w:numPr>
          <w:ilvl w:val="1"/>
          <w:numId w:val="7"/>
        </w:numPr>
        <w:autoSpaceDE/>
        <w:autoSpaceDN/>
        <w:spacing w:line="360" w:lineRule="auto"/>
        <w:ind w:left="426" w:right="-2"/>
        <w:contextualSpacing/>
        <w:rPr>
          <w:rFonts w:ascii="Arial" w:hAnsi="Arial" w:cs="Arial"/>
          <w:b/>
          <w:bCs/>
          <w:sz w:val="24"/>
          <w:szCs w:val="24"/>
        </w:rPr>
      </w:pPr>
      <w:r w:rsidRPr="00453805">
        <w:rPr>
          <w:rFonts w:ascii="Arial" w:hAnsi="Arial" w:cs="Arial"/>
          <w:b/>
          <w:bCs/>
          <w:sz w:val="24"/>
          <w:szCs w:val="24"/>
        </w:rPr>
        <w:t xml:space="preserve"> </w:t>
      </w:r>
      <w:r w:rsidR="00D00EF4" w:rsidRPr="00453805">
        <w:rPr>
          <w:rFonts w:ascii="Arial" w:hAnsi="Arial" w:cs="Arial"/>
          <w:b/>
          <w:bCs/>
          <w:sz w:val="24"/>
          <w:szCs w:val="24"/>
        </w:rPr>
        <w:t xml:space="preserve">MICROENCAPSULAÇÃO </w:t>
      </w:r>
      <w:r w:rsidR="00AE0132" w:rsidRPr="00453805">
        <w:rPr>
          <w:rFonts w:ascii="Arial" w:hAnsi="Arial" w:cs="Arial"/>
          <w:b/>
          <w:bCs/>
          <w:sz w:val="24"/>
          <w:szCs w:val="24"/>
        </w:rPr>
        <w:t xml:space="preserve">DOS EXTRATOS POR GELIFICAÇÃO IÔNICA </w:t>
      </w:r>
    </w:p>
    <w:p w14:paraId="38448AE8" w14:textId="77777777" w:rsidR="00D00EF4" w:rsidRPr="00453805" w:rsidRDefault="00D00EF4" w:rsidP="00D00EF4">
      <w:pPr>
        <w:spacing w:line="360" w:lineRule="auto"/>
        <w:ind w:right="-2"/>
        <w:jc w:val="both"/>
        <w:rPr>
          <w:rFonts w:ascii="Arial" w:hAnsi="Arial" w:cs="Arial"/>
          <w:b/>
          <w:bCs/>
          <w:sz w:val="24"/>
          <w:szCs w:val="24"/>
        </w:rPr>
      </w:pPr>
    </w:p>
    <w:p w14:paraId="670C35B9" w14:textId="11811820" w:rsidR="00705066" w:rsidRPr="00453805" w:rsidRDefault="00D00EF4" w:rsidP="00063C55">
      <w:pPr>
        <w:spacing w:line="360" w:lineRule="auto"/>
        <w:ind w:right="-2" w:firstLine="720"/>
        <w:jc w:val="both"/>
        <w:rPr>
          <w:rFonts w:ascii="Arial" w:hAnsi="Arial" w:cs="Arial"/>
          <w:sz w:val="24"/>
          <w:szCs w:val="24"/>
        </w:rPr>
      </w:pPr>
      <w:r w:rsidRPr="00453805">
        <w:rPr>
          <w:rFonts w:ascii="Arial" w:hAnsi="Arial" w:cs="Arial"/>
          <w:sz w:val="24"/>
          <w:szCs w:val="24"/>
        </w:rPr>
        <w:t>O experimento nas melhores condições de extração, determinada pela análise estatística e que apresentou o maior teor de compostos fenólicos foi microencapsulado por gelificação iônica pelo método de extrusão por gotejamento (25 ± 2 ºC), com alginato de sódio a 1% (m/v), m</w:t>
      </w:r>
      <w:r w:rsidRPr="00453805">
        <w:rPr>
          <w:rFonts w:ascii="Arial" w:hAnsi="Arial" w:cs="Arial"/>
          <w:bCs/>
          <w:sz w:val="24"/>
          <w:szCs w:val="24"/>
        </w:rPr>
        <w:t xml:space="preserve">antendo-se sob agitação até completa homogeneização da solução, resultando em uma solução viscosa. A solução de alginato de sódio foi gotejada, utilizando uma seringa, em cloreto de cálcio na concentração de 1,0 </w:t>
      </w:r>
      <w:proofErr w:type="gramStart"/>
      <w:r w:rsidRPr="00453805">
        <w:rPr>
          <w:rFonts w:ascii="Arial" w:hAnsi="Arial" w:cs="Arial"/>
          <w:bCs/>
          <w:sz w:val="24"/>
          <w:szCs w:val="24"/>
        </w:rPr>
        <w:t>mol.L</w:t>
      </w:r>
      <w:proofErr w:type="gramEnd"/>
      <w:r w:rsidRPr="00453805">
        <w:rPr>
          <w:rFonts w:ascii="Arial" w:hAnsi="Arial" w:cs="Arial"/>
          <w:bCs/>
          <w:sz w:val="24"/>
          <w:szCs w:val="24"/>
          <w:vertAlign w:val="superscript"/>
        </w:rPr>
        <w:t>-1</w:t>
      </w:r>
      <w:r w:rsidRPr="00453805">
        <w:rPr>
          <w:rFonts w:ascii="Arial" w:hAnsi="Arial" w:cs="Arial"/>
          <w:bCs/>
          <w:sz w:val="24"/>
          <w:szCs w:val="24"/>
        </w:rPr>
        <w:t xml:space="preserve"> de acordo com </w:t>
      </w:r>
      <w:r w:rsidRPr="00453805">
        <w:rPr>
          <w:rFonts w:ascii="Arial" w:hAnsi="Arial" w:cs="Arial"/>
          <w:sz w:val="24"/>
          <w:szCs w:val="24"/>
        </w:rPr>
        <w:t>(Krasaekoopt</w:t>
      </w:r>
      <w:r w:rsidR="00291D74" w:rsidRPr="00453805">
        <w:rPr>
          <w:rFonts w:ascii="Arial" w:hAnsi="Arial" w:cs="Arial"/>
          <w:sz w:val="24"/>
          <w:szCs w:val="24"/>
        </w:rPr>
        <w:t>,</w:t>
      </w:r>
      <w:r w:rsidRPr="00453805">
        <w:rPr>
          <w:rFonts w:ascii="Arial" w:hAnsi="Arial" w:cs="Arial"/>
          <w:sz w:val="24"/>
          <w:szCs w:val="24"/>
        </w:rPr>
        <w:t xml:space="preserve"> Bhandari</w:t>
      </w:r>
      <w:r w:rsidR="00291D74" w:rsidRPr="00453805">
        <w:rPr>
          <w:rFonts w:ascii="Arial" w:hAnsi="Arial" w:cs="Arial"/>
          <w:sz w:val="24"/>
          <w:szCs w:val="24"/>
        </w:rPr>
        <w:t xml:space="preserve"> </w:t>
      </w:r>
      <w:r w:rsidR="004516C5" w:rsidRPr="00453805">
        <w:rPr>
          <w:rFonts w:ascii="Arial" w:hAnsi="Arial" w:cs="Arial"/>
          <w:sz w:val="24"/>
          <w:szCs w:val="24"/>
        </w:rPr>
        <w:t>&amp;</w:t>
      </w:r>
      <w:r w:rsidRPr="00453805">
        <w:rPr>
          <w:rFonts w:ascii="Arial" w:hAnsi="Arial" w:cs="Arial"/>
          <w:sz w:val="24"/>
          <w:szCs w:val="24"/>
        </w:rPr>
        <w:t xml:space="preserve"> Deeth, 2003)</w:t>
      </w:r>
      <w:r w:rsidRPr="00453805">
        <w:rPr>
          <w:rFonts w:ascii="Arial" w:hAnsi="Arial" w:cs="Arial"/>
          <w:bCs/>
          <w:sz w:val="24"/>
          <w:szCs w:val="24"/>
        </w:rPr>
        <w:t xml:space="preserve">. Após processo, as microcápsulas gelificadas (MCG) </w:t>
      </w:r>
      <w:r w:rsidR="000F4B6B" w:rsidRPr="00453805">
        <w:rPr>
          <w:rFonts w:ascii="Arial" w:hAnsi="Arial" w:cs="Arial"/>
          <w:bCs/>
          <w:sz w:val="24"/>
          <w:szCs w:val="24"/>
        </w:rPr>
        <w:t xml:space="preserve">(Figura 3) </w:t>
      </w:r>
      <w:r w:rsidRPr="00453805">
        <w:rPr>
          <w:rFonts w:ascii="Arial" w:hAnsi="Arial" w:cs="Arial"/>
          <w:bCs/>
          <w:sz w:val="24"/>
          <w:szCs w:val="24"/>
        </w:rPr>
        <w:t>foram lavadas com água destilada</w:t>
      </w:r>
      <w:r w:rsidR="00063C55" w:rsidRPr="00453805">
        <w:rPr>
          <w:rFonts w:ascii="Arial" w:hAnsi="Arial" w:cs="Arial"/>
          <w:bCs/>
          <w:sz w:val="24"/>
          <w:szCs w:val="24"/>
        </w:rPr>
        <w:t xml:space="preserve">, </w:t>
      </w:r>
      <w:r w:rsidRPr="00453805">
        <w:rPr>
          <w:rFonts w:ascii="Arial" w:hAnsi="Arial" w:cs="Arial"/>
          <w:bCs/>
          <w:sz w:val="24"/>
          <w:szCs w:val="24"/>
        </w:rPr>
        <w:t>pesadas</w:t>
      </w:r>
      <w:r w:rsidR="00063C55" w:rsidRPr="00453805">
        <w:rPr>
          <w:rFonts w:ascii="Arial" w:hAnsi="Arial" w:cs="Arial"/>
          <w:bCs/>
          <w:sz w:val="24"/>
          <w:szCs w:val="24"/>
        </w:rPr>
        <w:t xml:space="preserve"> e liofilizadas </w:t>
      </w:r>
      <w:r w:rsidR="00063C55" w:rsidRPr="00453805">
        <w:rPr>
          <w:rFonts w:ascii="Arial" w:hAnsi="Arial" w:cs="Arial"/>
          <w:sz w:val="24"/>
          <w:szCs w:val="24"/>
        </w:rPr>
        <w:t>(Alpha 1-2 LDplus – M. Christ), por aproximadamente 24 horas</w:t>
      </w:r>
      <w:r w:rsidR="00705066" w:rsidRPr="00453805">
        <w:rPr>
          <w:rFonts w:ascii="Arial" w:hAnsi="Arial" w:cs="Arial"/>
          <w:sz w:val="24"/>
          <w:szCs w:val="24"/>
        </w:rPr>
        <w:t xml:space="preserve">. </w:t>
      </w:r>
    </w:p>
    <w:p w14:paraId="0902C44E" w14:textId="77777777" w:rsidR="005E0FF9" w:rsidRPr="00453805" w:rsidRDefault="005E0FF9" w:rsidP="00063C55">
      <w:pPr>
        <w:spacing w:line="360" w:lineRule="auto"/>
        <w:ind w:right="-2" w:firstLine="720"/>
        <w:jc w:val="both"/>
        <w:rPr>
          <w:rFonts w:ascii="Arial" w:hAnsi="Arial" w:cs="Arial"/>
          <w:sz w:val="24"/>
          <w:szCs w:val="24"/>
        </w:rPr>
      </w:pPr>
    </w:p>
    <w:p w14:paraId="291B3028" w14:textId="49EF1F02" w:rsidR="00D00EF4" w:rsidRPr="00453805" w:rsidRDefault="00751FA2" w:rsidP="00751FA2">
      <w:pPr>
        <w:spacing w:line="360" w:lineRule="auto"/>
        <w:ind w:right="-2"/>
        <w:jc w:val="center"/>
        <w:rPr>
          <w:rFonts w:ascii="Arial" w:hAnsi="Arial" w:cs="Arial"/>
          <w:sz w:val="24"/>
          <w:szCs w:val="24"/>
        </w:rPr>
      </w:pPr>
      <w:r w:rsidRPr="00453805">
        <w:rPr>
          <w:rFonts w:ascii="Arial" w:hAnsi="Arial" w:cs="Arial"/>
          <w:noProof/>
          <w:sz w:val="24"/>
          <w:szCs w:val="24"/>
        </w:rPr>
        <w:lastRenderedPageBreak/>
        <w:drawing>
          <wp:inline distT="0" distB="0" distL="0" distR="0" wp14:anchorId="75856538" wp14:editId="0A5868EC">
            <wp:extent cx="3124689" cy="2401294"/>
            <wp:effectExtent l="0" t="0" r="0" b="0"/>
            <wp:docPr id="18" name="Imagem 18" descr="Uma imagem contendo arroz, comida, prato,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Uma imagem contendo arroz, comida, prato, mesa&#10;&#10;Descrição gerada automaticamente"/>
                    <pic:cNvPicPr/>
                  </pic:nvPicPr>
                  <pic:blipFill>
                    <a:blip r:embed="rId77">
                      <a:extLst>
                        <a:ext uri="{BEBA8EAE-BF5A-486C-A8C5-ECC9F3942E4B}">
                          <a14:imgProps xmlns:a14="http://schemas.microsoft.com/office/drawing/2010/main">
                            <a14:imgLayer r:embed="rId78">
                              <a14:imgEffect>
                                <a14:brightnessContrast bright="40000" contrast="40000"/>
                              </a14:imgEffect>
                            </a14:imgLayer>
                          </a14:imgProps>
                        </a:ext>
                      </a:extLst>
                    </a:blip>
                    <a:stretch>
                      <a:fillRect/>
                    </a:stretch>
                  </pic:blipFill>
                  <pic:spPr>
                    <a:xfrm>
                      <a:off x="0" y="0"/>
                      <a:ext cx="3217649" cy="2472733"/>
                    </a:xfrm>
                    <a:prstGeom prst="rect">
                      <a:avLst/>
                    </a:prstGeom>
                  </pic:spPr>
                </pic:pic>
              </a:graphicData>
            </a:graphic>
          </wp:inline>
        </w:drawing>
      </w:r>
    </w:p>
    <w:p w14:paraId="262CE1CE" w14:textId="12C98815" w:rsidR="00E92056" w:rsidRPr="00453805" w:rsidRDefault="00E92056" w:rsidP="00E92056">
      <w:pPr>
        <w:spacing w:line="360" w:lineRule="auto"/>
        <w:rPr>
          <w:rFonts w:ascii="Arial" w:hAnsi="Arial" w:cs="Arial"/>
          <w:sz w:val="24"/>
          <w:szCs w:val="24"/>
        </w:rPr>
      </w:pPr>
      <w:r w:rsidRPr="00453805">
        <w:rPr>
          <w:rFonts w:ascii="Arial" w:hAnsi="Arial" w:cs="Arial"/>
          <w:b/>
          <w:bCs/>
          <w:sz w:val="24"/>
          <w:szCs w:val="24"/>
        </w:rPr>
        <w:t xml:space="preserve">Figura </w:t>
      </w:r>
      <w:r w:rsidR="000F4B6B" w:rsidRPr="00453805">
        <w:rPr>
          <w:rFonts w:ascii="Arial" w:hAnsi="Arial" w:cs="Arial"/>
          <w:b/>
          <w:bCs/>
          <w:sz w:val="24"/>
          <w:szCs w:val="24"/>
        </w:rPr>
        <w:t>3</w:t>
      </w:r>
      <w:r w:rsidRPr="00453805">
        <w:rPr>
          <w:rFonts w:ascii="Arial" w:hAnsi="Arial" w:cs="Arial"/>
          <w:b/>
          <w:bCs/>
          <w:sz w:val="24"/>
          <w:szCs w:val="24"/>
        </w:rPr>
        <w:t>.</w:t>
      </w:r>
      <w:r w:rsidRPr="00453805">
        <w:rPr>
          <w:rFonts w:ascii="Arial" w:hAnsi="Arial" w:cs="Arial"/>
          <w:sz w:val="24"/>
          <w:szCs w:val="24"/>
        </w:rPr>
        <w:t xml:space="preserve"> Microcápsulas do extrato das folhas do quiabo-de-metro.</w:t>
      </w:r>
    </w:p>
    <w:p w14:paraId="13132BAD" w14:textId="1A8A383B" w:rsidR="00D00EF4" w:rsidRPr="00453805" w:rsidRDefault="00D00EF4" w:rsidP="00D00EF4">
      <w:pPr>
        <w:spacing w:line="360" w:lineRule="auto"/>
        <w:ind w:right="-2"/>
        <w:jc w:val="both"/>
        <w:rPr>
          <w:rFonts w:ascii="Arial" w:hAnsi="Arial" w:cs="Arial"/>
          <w:sz w:val="24"/>
          <w:szCs w:val="24"/>
        </w:rPr>
      </w:pPr>
    </w:p>
    <w:p w14:paraId="439BE2D6" w14:textId="77777777" w:rsidR="00DB212B" w:rsidRPr="00453805" w:rsidRDefault="00DB212B" w:rsidP="00D00EF4">
      <w:pPr>
        <w:spacing w:line="360" w:lineRule="auto"/>
        <w:ind w:right="-2"/>
        <w:jc w:val="both"/>
        <w:rPr>
          <w:rFonts w:ascii="Arial" w:hAnsi="Arial" w:cs="Arial"/>
          <w:sz w:val="24"/>
          <w:szCs w:val="24"/>
        </w:rPr>
      </w:pPr>
    </w:p>
    <w:p w14:paraId="617F47B7" w14:textId="5467C1FF" w:rsidR="00D00EF4" w:rsidRPr="00453805" w:rsidRDefault="00AB28E3" w:rsidP="00DB212B">
      <w:pPr>
        <w:pStyle w:val="PargrafodaLista"/>
        <w:widowControl/>
        <w:numPr>
          <w:ilvl w:val="1"/>
          <w:numId w:val="7"/>
        </w:numPr>
        <w:autoSpaceDE/>
        <w:autoSpaceDN/>
        <w:spacing w:line="360" w:lineRule="auto"/>
        <w:ind w:left="426" w:right="-2"/>
        <w:contextualSpacing/>
        <w:rPr>
          <w:rFonts w:ascii="Arial" w:hAnsi="Arial" w:cs="Arial"/>
          <w:b/>
          <w:bCs/>
          <w:sz w:val="24"/>
          <w:szCs w:val="24"/>
        </w:rPr>
      </w:pPr>
      <w:r w:rsidRPr="00453805">
        <w:rPr>
          <w:rFonts w:ascii="Arial" w:hAnsi="Arial" w:cs="Arial"/>
          <w:b/>
          <w:bCs/>
          <w:sz w:val="24"/>
          <w:szCs w:val="24"/>
        </w:rPr>
        <w:t xml:space="preserve"> </w:t>
      </w:r>
      <w:r w:rsidR="00063C55" w:rsidRPr="00453805">
        <w:rPr>
          <w:rFonts w:ascii="Arial" w:hAnsi="Arial" w:cs="Arial"/>
          <w:b/>
          <w:bCs/>
          <w:sz w:val="24"/>
          <w:szCs w:val="24"/>
        </w:rPr>
        <w:t>CARACTERIZAÇÃO DAS MICROCÁPSULAS</w:t>
      </w:r>
    </w:p>
    <w:p w14:paraId="6AEF1656" w14:textId="77777777" w:rsidR="00D00EF4" w:rsidRPr="00453805" w:rsidRDefault="00D00EF4" w:rsidP="00D00EF4">
      <w:pPr>
        <w:pStyle w:val="PargrafodaLista"/>
        <w:spacing w:line="360" w:lineRule="auto"/>
        <w:ind w:left="0" w:right="-2" w:firstLine="709"/>
        <w:rPr>
          <w:rFonts w:ascii="Arial" w:hAnsi="Arial" w:cs="Arial"/>
          <w:b/>
          <w:bCs/>
          <w:sz w:val="24"/>
          <w:szCs w:val="24"/>
        </w:rPr>
      </w:pPr>
    </w:p>
    <w:p w14:paraId="70821966" w14:textId="0E29AB20" w:rsidR="007E6AEE" w:rsidRPr="00453805" w:rsidRDefault="007E6AEE" w:rsidP="00DB212B">
      <w:pPr>
        <w:pStyle w:val="PargrafodaLista"/>
        <w:numPr>
          <w:ilvl w:val="2"/>
          <w:numId w:val="7"/>
        </w:numPr>
        <w:spacing w:line="360" w:lineRule="auto"/>
        <w:ind w:left="426" w:right="-2" w:hanging="426"/>
        <w:rPr>
          <w:rFonts w:ascii="Arial" w:hAnsi="Arial" w:cs="Arial"/>
          <w:b/>
          <w:bCs/>
          <w:sz w:val="24"/>
          <w:szCs w:val="24"/>
        </w:rPr>
      </w:pPr>
      <w:r w:rsidRPr="00453805">
        <w:rPr>
          <w:rFonts w:ascii="Arial" w:hAnsi="Arial" w:cs="Arial"/>
          <w:b/>
          <w:bCs/>
          <w:sz w:val="24"/>
          <w:szCs w:val="24"/>
        </w:rPr>
        <w:t xml:space="preserve"> ANÁLISE DE RENDIMENTO</w:t>
      </w:r>
    </w:p>
    <w:p w14:paraId="7138DFCB" w14:textId="6695929D" w:rsidR="00D00EF4" w:rsidRPr="00453805" w:rsidRDefault="00D00EF4" w:rsidP="00AF4551">
      <w:pPr>
        <w:spacing w:line="360" w:lineRule="auto"/>
        <w:ind w:right="-2"/>
        <w:jc w:val="both"/>
        <w:rPr>
          <w:rFonts w:ascii="Arial" w:hAnsi="Arial" w:cs="Arial"/>
          <w:sz w:val="24"/>
          <w:szCs w:val="24"/>
        </w:rPr>
      </w:pPr>
    </w:p>
    <w:p w14:paraId="2DEE6702" w14:textId="51B00BD6" w:rsidR="00D00EF4" w:rsidRPr="00453805" w:rsidRDefault="002D057F" w:rsidP="00D00EF4">
      <w:pPr>
        <w:pStyle w:val="PargrafodaLista"/>
        <w:spacing w:line="360" w:lineRule="auto"/>
        <w:ind w:left="0" w:right="-2" w:firstLine="709"/>
        <w:rPr>
          <w:rFonts w:ascii="Arial" w:hAnsi="Arial" w:cs="Arial"/>
          <w:sz w:val="24"/>
          <w:szCs w:val="24"/>
        </w:rPr>
      </w:pPr>
      <w:r w:rsidRPr="00453805">
        <w:rPr>
          <w:rFonts w:ascii="Arial" w:hAnsi="Arial" w:cs="Arial"/>
          <w:sz w:val="24"/>
          <w:szCs w:val="24"/>
        </w:rPr>
        <w:t>Para a análise de rendimento a</w:t>
      </w:r>
      <w:r w:rsidR="00D00EF4" w:rsidRPr="00453805">
        <w:rPr>
          <w:rFonts w:ascii="Arial" w:hAnsi="Arial" w:cs="Arial"/>
          <w:sz w:val="24"/>
          <w:szCs w:val="24"/>
        </w:rPr>
        <w:t xml:space="preserve">s microcápsulas </w:t>
      </w:r>
      <w:r w:rsidR="00AF4551" w:rsidRPr="00453805">
        <w:rPr>
          <w:rFonts w:ascii="Arial" w:hAnsi="Arial" w:cs="Arial"/>
          <w:sz w:val="24"/>
          <w:szCs w:val="24"/>
        </w:rPr>
        <w:t>foram pesadas antes e após a</w:t>
      </w:r>
      <w:r w:rsidRPr="00453805">
        <w:rPr>
          <w:rFonts w:ascii="Arial" w:hAnsi="Arial" w:cs="Arial"/>
          <w:sz w:val="24"/>
          <w:szCs w:val="24"/>
        </w:rPr>
        <w:t xml:space="preserve"> liofilização e </w:t>
      </w:r>
      <w:r w:rsidR="00715E46" w:rsidRPr="00453805">
        <w:rPr>
          <w:rFonts w:ascii="Arial" w:hAnsi="Arial" w:cs="Arial"/>
          <w:sz w:val="24"/>
          <w:szCs w:val="24"/>
        </w:rPr>
        <w:t>o</w:t>
      </w:r>
      <w:r w:rsidR="00AE79B9" w:rsidRPr="00453805">
        <w:rPr>
          <w:rFonts w:ascii="Arial" w:hAnsi="Arial" w:cs="Arial"/>
          <w:sz w:val="24"/>
          <w:szCs w:val="24"/>
        </w:rPr>
        <w:t xml:space="preserve"> rendimento foi calculado através da </w:t>
      </w:r>
      <w:r w:rsidR="005D0094" w:rsidRPr="00453805">
        <w:rPr>
          <w:rFonts w:ascii="Arial" w:hAnsi="Arial" w:cs="Arial"/>
          <w:sz w:val="24"/>
          <w:szCs w:val="24"/>
        </w:rPr>
        <w:t>(E</w:t>
      </w:r>
      <w:r w:rsidR="00AE79B9" w:rsidRPr="00453805">
        <w:rPr>
          <w:rFonts w:ascii="Arial" w:hAnsi="Arial" w:cs="Arial"/>
          <w:sz w:val="24"/>
          <w:szCs w:val="24"/>
        </w:rPr>
        <w:t>quação 2</w:t>
      </w:r>
      <w:r w:rsidR="005D0094" w:rsidRPr="00453805">
        <w:rPr>
          <w:rFonts w:ascii="Arial" w:hAnsi="Arial" w:cs="Arial"/>
          <w:sz w:val="24"/>
          <w:szCs w:val="24"/>
        </w:rPr>
        <w:t>)</w:t>
      </w:r>
      <w:r w:rsidR="00AE79B9" w:rsidRPr="00453805">
        <w:rPr>
          <w:rFonts w:ascii="Arial" w:hAnsi="Arial" w:cs="Arial"/>
          <w:sz w:val="24"/>
          <w:szCs w:val="24"/>
        </w:rPr>
        <w:t xml:space="preserve"> sendo o </w:t>
      </w:r>
      <w:r w:rsidR="00D00EF4" w:rsidRPr="00453805">
        <w:rPr>
          <w:rFonts w:ascii="Arial" w:hAnsi="Arial" w:cs="Arial"/>
          <w:sz w:val="24"/>
          <w:szCs w:val="24"/>
        </w:rPr>
        <w:t xml:space="preserve">resultado expresso em porcentagem </w:t>
      </w:r>
      <w:r w:rsidR="00AE79B9" w:rsidRPr="00453805">
        <w:rPr>
          <w:rFonts w:ascii="Arial" w:hAnsi="Arial" w:cs="Arial"/>
          <w:sz w:val="24"/>
          <w:szCs w:val="24"/>
        </w:rPr>
        <w:t>(%):</w:t>
      </w:r>
    </w:p>
    <w:p w14:paraId="20B7211F" w14:textId="77777777" w:rsidR="00AE79B9" w:rsidRPr="00453805" w:rsidRDefault="00AE79B9" w:rsidP="00D00EF4">
      <w:pPr>
        <w:pStyle w:val="PargrafodaLista"/>
        <w:spacing w:line="360" w:lineRule="auto"/>
        <w:ind w:left="0" w:right="-2" w:firstLine="709"/>
        <w:rPr>
          <w:rFonts w:ascii="Arial" w:hAnsi="Arial" w:cs="Arial"/>
          <w:sz w:val="24"/>
          <w:szCs w:val="24"/>
        </w:rPr>
      </w:pPr>
    </w:p>
    <w:p w14:paraId="1B575DCB" w14:textId="0271363D" w:rsidR="002D057F" w:rsidRPr="00453805" w:rsidRDefault="00D00EF4" w:rsidP="002D057F">
      <w:pPr>
        <w:pStyle w:val="PargrafodaLista"/>
        <w:spacing w:line="360" w:lineRule="auto"/>
        <w:ind w:left="0" w:right="-2" w:firstLine="709"/>
        <w:rPr>
          <w:rFonts w:ascii="Arial" w:hAnsi="Arial" w:cs="Arial"/>
          <w:sz w:val="24"/>
          <w:szCs w:val="24"/>
        </w:rPr>
      </w:pPr>
      <m:oMath>
        <m:r>
          <w:rPr>
            <w:rFonts w:ascii="Cambria Math" w:hAnsi="Cambria Math" w:cs="Arial"/>
            <w:sz w:val="24"/>
            <w:szCs w:val="24"/>
          </w:rPr>
          <m:t>Rendimento de MCL (%)=(peso seco*100)  / massa inicial</m:t>
        </m:r>
      </m:oMath>
      <w:r w:rsidR="002D057F" w:rsidRPr="00453805">
        <w:rPr>
          <w:rFonts w:ascii="Arial" w:hAnsi="Arial" w:cs="Arial"/>
          <w:sz w:val="24"/>
          <w:szCs w:val="24"/>
        </w:rPr>
        <w:t xml:space="preserve">            </w:t>
      </w:r>
      <w:r w:rsidR="002D057F" w:rsidRPr="00453805">
        <w:rPr>
          <w:rFonts w:ascii="Arial" w:hAnsi="Arial" w:cs="Arial"/>
          <w:b/>
          <w:bCs/>
          <w:sz w:val="24"/>
          <w:szCs w:val="24"/>
        </w:rPr>
        <w:t>(</w:t>
      </w:r>
      <w:proofErr w:type="gramStart"/>
      <w:r w:rsidR="002D057F" w:rsidRPr="00453805">
        <w:rPr>
          <w:rFonts w:ascii="Arial" w:hAnsi="Arial" w:cs="Arial"/>
          <w:b/>
          <w:bCs/>
          <w:sz w:val="24"/>
          <w:szCs w:val="24"/>
        </w:rPr>
        <w:t>Equação  2</w:t>
      </w:r>
      <w:proofErr w:type="gramEnd"/>
      <w:r w:rsidR="002D057F" w:rsidRPr="00453805">
        <w:rPr>
          <w:rFonts w:ascii="Arial" w:hAnsi="Arial" w:cs="Arial"/>
          <w:b/>
          <w:bCs/>
          <w:sz w:val="24"/>
          <w:szCs w:val="24"/>
        </w:rPr>
        <w:t>)</w:t>
      </w:r>
    </w:p>
    <w:p w14:paraId="4B1B1820" w14:textId="01B5FF14" w:rsidR="00D00EF4" w:rsidRPr="00453805" w:rsidRDefault="00D00EF4" w:rsidP="00D00EF4">
      <w:pPr>
        <w:spacing w:line="360" w:lineRule="auto"/>
        <w:jc w:val="both"/>
        <w:rPr>
          <w:rFonts w:ascii="Arial" w:eastAsiaTheme="minorEastAsia" w:hAnsi="Arial" w:cs="Arial"/>
          <w:sz w:val="24"/>
          <w:szCs w:val="24"/>
        </w:rPr>
      </w:pPr>
    </w:p>
    <w:p w14:paraId="52D83150" w14:textId="77777777" w:rsidR="00D00EF4" w:rsidRPr="00453805" w:rsidRDefault="00D00EF4" w:rsidP="00D00EF4">
      <w:pPr>
        <w:pStyle w:val="PargrafodaLista"/>
        <w:spacing w:line="360" w:lineRule="auto"/>
        <w:ind w:left="0" w:right="-2"/>
        <w:rPr>
          <w:rFonts w:ascii="Arial" w:hAnsi="Arial" w:cs="Arial"/>
          <w:b/>
          <w:bCs/>
          <w:sz w:val="24"/>
          <w:szCs w:val="24"/>
        </w:rPr>
      </w:pPr>
    </w:p>
    <w:p w14:paraId="2DE376A1" w14:textId="323D3120" w:rsidR="00DB212B" w:rsidRPr="00453805" w:rsidRDefault="00D00EF4" w:rsidP="00DB212B">
      <w:pPr>
        <w:pStyle w:val="PargrafodaLista"/>
        <w:widowControl/>
        <w:numPr>
          <w:ilvl w:val="2"/>
          <w:numId w:val="7"/>
        </w:numPr>
        <w:autoSpaceDE/>
        <w:autoSpaceDN/>
        <w:spacing w:line="360" w:lineRule="auto"/>
        <w:ind w:left="426" w:right="-2" w:hanging="426"/>
        <w:contextualSpacing/>
        <w:rPr>
          <w:rFonts w:ascii="Arial" w:hAnsi="Arial" w:cs="Arial"/>
          <w:b/>
          <w:bCs/>
          <w:sz w:val="24"/>
          <w:szCs w:val="24"/>
        </w:rPr>
      </w:pPr>
      <w:r w:rsidRPr="00453805">
        <w:rPr>
          <w:rFonts w:ascii="Arial" w:hAnsi="Arial" w:cs="Arial"/>
          <w:b/>
          <w:bCs/>
          <w:sz w:val="24"/>
          <w:szCs w:val="24"/>
        </w:rPr>
        <w:t>TAMANHO DA</w:t>
      </w:r>
      <w:r w:rsidR="00DF014E" w:rsidRPr="00453805">
        <w:rPr>
          <w:rFonts w:ascii="Arial" w:hAnsi="Arial" w:cs="Arial"/>
          <w:b/>
          <w:bCs/>
          <w:sz w:val="24"/>
          <w:szCs w:val="24"/>
        </w:rPr>
        <w:t>S</w:t>
      </w:r>
      <w:r w:rsidR="00177C20" w:rsidRPr="00453805">
        <w:rPr>
          <w:rFonts w:ascii="Arial" w:hAnsi="Arial" w:cs="Arial"/>
          <w:b/>
          <w:bCs/>
          <w:sz w:val="24"/>
          <w:szCs w:val="24"/>
        </w:rPr>
        <w:t xml:space="preserve"> MICROCÁPSULA</w:t>
      </w:r>
      <w:r w:rsidR="00DB212B" w:rsidRPr="00453805">
        <w:rPr>
          <w:rFonts w:ascii="Arial" w:hAnsi="Arial" w:cs="Arial"/>
          <w:b/>
          <w:bCs/>
          <w:sz w:val="24"/>
          <w:szCs w:val="24"/>
        </w:rPr>
        <w:t>S</w:t>
      </w:r>
    </w:p>
    <w:p w14:paraId="0A2C4024" w14:textId="77777777" w:rsidR="00177C20" w:rsidRPr="00453805" w:rsidRDefault="00177C20" w:rsidP="00177C20">
      <w:pPr>
        <w:pStyle w:val="PargrafodaLista"/>
        <w:widowControl/>
        <w:autoSpaceDE/>
        <w:autoSpaceDN/>
        <w:spacing w:line="360" w:lineRule="auto"/>
        <w:ind w:left="1224" w:right="-2" w:firstLine="0"/>
        <w:contextualSpacing/>
        <w:rPr>
          <w:rFonts w:ascii="Arial" w:hAnsi="Arial" w:cs="Arial"/>
          <w:b/>
          <w:bCs/>
          <w:sz w:val="24"/>
          <w:szCs w:val="24"/>
        </w:rPr>
      </w:pPr>
    </w:p>
    <w:p w14:paraId="6725E26C" w14:textId="2DD206A6" w:rsidR="00177C20" w:rsidRPr="00453805" w:rsidRDefault="00177C20" w:rsidP="00177C20">
      <w:pPr>
        <w:widowControl/>
        <w:autoSpaceDE/>
        <w:autoSpaceDN/>
        <w:spacing w:line="360" w:lineRule="auto"/>
        <w:ind w:right="-2" w:firstLine="709"/>
        <w:contextualSpacing/>
        <w:jc w:val="both"/>
        <w:rPr>
          <w:rFonts w:ascii="Arial" w:hAnsi="Arial" w:cs="Arial"/>
          <w:sz w:val="24"/>
          <w:szCs w:val="24"/>
        </w:rPr>
      </w:pPr>
      <w:r w:rsidRPr="00453805">
        <w:rPr>
          <w:rFonts w:ascii="Arial" w:hAnsi="Arial" w:cs="Arial"/>
          <w:sz w:val="24"/>
          <w:szCs w:val="24"/>
        </w:rPr>
        <w:t xml:space="preserve">Um micrômetro digital de tecnologia YST tech (YUANLS-H4024), com precisão de 0,001 mm e resolução de 0-25 mm, foi utilizado para determinar as medidas de espessura das microcápsulas. Os resultados foram realizados em triplicata e expressos em média ± desvio padrão. </w:t>
      </w:r>
    </w:p>
    <w:p w14:paraId="7DD64A83" w14:textId="77777777" w:rsidR="00D00EF4" w:rsidRPr="00453805" w:rsidRDefault="00D00EF4" w:rsidP="00D00EF4">
      <w:pPr>
        <w:spacing w:line="360" w:lineRule="auto"/>
        <w:ind w:right="-2" w:firstLine="709"/>
        <w:jc w:val="both"/>
        <w:rPr>
          <w:rFonts w:ascii="Arial" w:hAnsi="Arial" w:cs="Arial"/>
          <w:sz w:val="24"/>
          <w:szCs w:val="24"/>
        </w:rPr>
      </w:pPr>
    </w:p>
    <w:p w14:paraId="20F5837F" w14:textId="77777777" w:rsidR="00D00EF4" w:rsidRPr="00453805" w:rsidRDefault="00D00EF4" w:rsidP="00D00EF4">
      <w:pPr>
        <w:spacing w:line="360" w:lineRule="auto"/>
        <w:ind w:right="-2" w:firstLine="709"/>
        <w:jc w:val="both"/>
        <w:rPr>
          <w:rFonts w:ascii="Arial" w:hAnsi="Arial" w:cs="Arial"/>
          <w:sz w:val="24"/>
          <w:szCs w:val="24"/>
        </w:rPr>
      </w:pPr>
    </w:p>
    <w:p w14:paraId="05C25504" w14:textId="25264F42" w:rsidR="00D00EF4" w:rsidRPr="00453805" w:rsidRDefault="00E3688D" w:rsidP="00313A72">
      <w:pPr>
        <w:pStyle w:val="PargrafodaLista"/>
        <w:widowControl/>
        <w:numPr>
          <w:ilvl w:val="2"/>
          <w:numId w:val="7"/>
        </w:numPr>
        <w:autoSpaceDE/>
        <w:autoSpaceDN/>
        <w:spacing w:line="360" w:lineRule="auto"/>
        <w:ind w:left="426" w:right="-2" w:hanging="426"/>
        <w:contextualSpacing/>
        <w:rPr>
          <w:rFonts w:ascii="Arial" w:hAnsi="Arial" w:cs="Arial"/>
          <w:b/>
          <w:bCs/>
          <w:sz w:val="24"/>
          <w:szCs w:val="24"/>
        </w:rPr>
      </w:pPr>
      <w:r w:rsidRPr="00453805">
        <w:rPr>
          <w:rFonts w:ascii="Arial" w:hAnsi="Arial" w:cs="Arial"/>
          <w:b/>
          <w:bCs/>
          <w:sz w:val="24"/>
          <w:szCs w:val="24"/>
        </w:rPr>
        <w:lastRenderedPageBreak/>
        <w:t xml:space="preserve">ANÁLISE DE </w:t>
      </w:r>
      <w:r w:rsidR="00D00EF4" w:rsidRPr="00453805">
        <w:rPr>
          <w:rFonts w:ascii="Arial" w:hAnsi="Arial" w:cs="Arial"/>
          <w:b/>
          <w:bCs/>
          <w:sz w:val="24"/>
          <w:szCs w:val="24"/>
        </w:rPr>
        <w:t>UMIDADE DA</w:t>
      </w:r>
      <w:r w:rsidR="00BE60A6" w:rsidRPr="00453805">
        <w:rPr>
          <w:rFonts w:ascii="Arial" w:hAnsi="Arial" w:cs="Arial"/>
          <w:b/>
          <w:bCs/>
          <w:sz w:val="24"/>
          <w:szCs w:val="24"/>
        </w:rPr>
        <w:t>S</w:t>
      </w:r>
      <w:r w:rsidR="00D00EF4" w:rsidRPr="00453805">
        <w:rPr>
          <w:rFonts w:ascii="Arial" w:hAnsi="Arial" w:cs="Arial"/>
          <w:b/>
          <w:bCs/>
          <w:sz w:val="24"/>
          <w:szCs w:val="24"/>
        </w:rPr>
        <w:t xml:space="preserve"> MICROCÁPSULA</w:t>
      </w:r>
      <w:r w:rsidR="00BE60A6" w:rsidRPr="00453805">
        <w:rPr>
          <w:rFonts w:ascii="Arial" w:hAnsi="Arial" w:cs="Arial"/>
          <w:b/>
          <w:bCs/>
          <w:sz w:val="24"/>
          <w:szCs w:val="24"/>
        </w:rPr>
        <w:t>S</w:t>
      </w:r>
    </w:p>
    <w:p w14:paraId="0B441E92" w14:textId="77777777" w:rsidR="00D00EF4" w:rsidRPr="00453805" w:rsidRDefault="00D00EF4" w:rsidP="00D00EF4">
      <w:pPr>
        <w:pStyle w:val="PargrafodaLista"/>
        <w:rPr>
          <w:rFonts w:ascii="Arial" w:hAnsi="Arial" w:cs="Arial"/>
          <w:sz w:val="24"/>
          <w:szCs w:val="24"/>
        </w:rPr>
      </w:pPr>
    </w:p>
    <w:p w14:paraId="4F558FA5" w14:textId="0B24EDE6" w:rsidR="00D00EF4" w:rsidRPr="00453805" w:rsidRDefault="00D00EF4" w:rsidP="00D00EF4">
      <w:pPr>
        <w:spacing w:line="360" w:lineRule="auto"/>
        <w:ind w:firstLine="709"/>
        <w:jc w:val="both"/>
        <w:rPr>
          <w:rFonts w:ascii="Arial" w:hAnsi="Arial" w:cs="Arial"/>
          <w:color w:val="000000"/>
          <w:sz w:val="24"/>
          <w:szCs w:val="24"/>
        </w:rPr>
      </w:pPr>
      <w:r w:rsidRPr="00453805">
        <w:rPr>
          <w:rFonts w:ascii="Arial" w:hAnsi="Arial" w:cs="Arial"/>
          <w:sz w:val="24"/>
          <w:szCs w:val="24"/>
        </w:rPr>
        <w:t xml:space="preserve">Os teores de </w:t>
      </w:r>
      <w:r w:rsidRPr="00453805">
        <w:rPr>
          <w:rFonts w:ascii="Arial" w:hAnsi="Arial" w:cs="Arial"/>
          <w:color w:val="000000"/>
          <w:sz w:val="24"/>
          <w:szCs w:val="24"/>
        </w:rPr>
        <w:t>umidade foram determinados utilizando-se um analisador de umidade infravermelho (modelo I-Thermo, Bel Engineering, Itália). As medidas foram realizadas em triplicata a 102 ± 1 °C por ±</w:t>
      </w:r>
      <w:r w:rsidR="005D0094" w:rsidRPr="00453805">
        <w:rPr>
          <w:rFonts w:ascii="Arial" w:hAnsi="Arial" w:cs="Arial"/>
          <w:color w:val="000000"/>
          <w:sz w:val="24"/>
          <w:szCs w:val="24"/>
        </w:rPr>
        <w:t xml:space="preserve"> </w:t>
      </w:r>
      <w:r w:rsidRPr="00453805">
        <w:rPr>
          <w:rFonts w:ascii="Arial" w:hAnsi="Arial" w:cs="Arial"/>
          <w:color w:val="000000"/>
          <w:sz w:val="24"/>
          <w:szCs w:val="24"/>
        </w:rPr>
        <w:t>3 minutos, até atingir peso constante. Os valores foram expressos em % (A</w:t>
      </w:r>
      <w:r w:rsidR="007B43F7" w:rsidRPr="00453805">
        <w:rPr>
          <w:rFonts w:ascii="Arial" w:hAnsi="Arial" w:cs="Arial"/>
          <w:color w:val="000000"/>
          <w:sz w:val="24"/>
          <w:szCs w:val="24"/>
        </w:rPr>
        <w:t>lves</w:t>
      </w:r>
      <w:r w:rsidRPr="00453805">
        <w:rPr>
          <w:rFonts w:ascii="Arial" w:hAnsi="Arial" w:cs="Arial"/>
          <w:color w:val="000000"/>
          <w:sz w:val="24"/>
          <w:szCs w:val="24"/>
        </w:rPr>
        <w:t xml:space="preserve"> et al., 2023).</w:t>
      </w:r>
    </w:p>
    <w:p w14:paraId="20748728" w14:textId="77777777" w:rsidR="00D00EF4" w:rsidRPr="00453805" w:rsidRDefault="00D00EF4" w:rsidP="00D00EF4">
      <w:pPr>
        <w:spacing w:line="360" w:lineRule="auto"/>
        <w:ind w:firstLine="709"/>
        <w:jc w:val="both"/>
        <w:rPr>
          <w:rFonts w:ascii="Arial" w:hAnsi="Arial" w:cs="Arial"/>
          <w:sz w:val="24"/>
          <w:szCs w:val="24"/>
        </w:rPr>
      </w:pPr>
    </w:p>
    <w:p w14:paraId="3171D7AF" w14:textId="77777777" w:rsidR="00D00EF4" w:rsidRPr="00453805" w:rsidRDefault="00D00EF4" w:rsidP="00D00EF4">
      <w:pPr>
        <w:spacing w:line="360" w:lineRule="auto"/>
        <w:ind w:firstLine="709"/>
        <w:jc w:val="both"/>
        <w:rPr>
          <w:rFonts w:ascii="Arial" w:hAnsi="Arial" w:cs="Arial"/>
          <w:sz w:val="24"/>
          <w:szCs w:val="24"/>
        </w:rPr>
      </w:pPr>
    </w:p>
    <w:p w14:paraId="776C195B" w14:textId="1A7B5A6D" w:rsidR="00D00EF4" w:rsidRPr="00453805" w:rsidRDefault="001B55F1" w:rsidP="00313A72">
      <w:pPr>
        <w:pStyle w:val="PargrafodaLista"/>
        <w:widowControl/>
        <w:numPr>
          <w:ilvl w:val="2"/>
          <w:numId w:val="7"/>
        </w:numPr>
        <w:autoSpaceDE/>
        <w:autoSpaceDN/>
        <w:spacing w:line="360" w:lineRule="auto"/>
        <w:ind w:left="426" w:right="-2" w:hanging="426"/>
        <w:contextualSpacing/>
        <w:rPr>
          <w:rFonts w:ascii="Arial" w:hAnsi="Arial" w:cs="Arial"/>
          <w:b/>
          <w:bCs/>
          <w:sz w:val="24"/>
          <w:szCs w:val="24"/>
        </w:rPr>
      </w:pPr>
      <w:r w:rsidRPr="00453805">
        <w:rPr>
          <w:rFonts w:ascii="Arial" w:hAnsi="Arial" w:cs="Arial"/>
          <w:b/>
          <w:bCs/>
          <w:sz w:val="24"/>
          <w:szCs w:val="24"/>
        </w:rPr>
        <w:t xml:space="preserve">ANÁLISE DE </w:t>
      </w:r>
      <w:r w:rsidR="00D00EF4" w:rsidRPr="00453805">
        <w:rPr>
          <w:rFonts w:ascii="Arial" w:hAnsi="Arial" w:cs="Arial"/>
          <w:b/>
          <w:bCs/>
          <w:sz w:val="24"/>
          <w:szCs w:val="24"/>
        </w:rPr>
        <w:t xml:space="preserve">HIGROSCOPICIDADE </w:t>
      </w:r>
      <w:r w:rsidR="00862700" w:rsidRPr="00453805">
        <w:rPr>
          <w:rFonts w:ascii="Arial" w:hAnsi="Arial" w:cs="Arial"/>
          <w:b/>
          <w:bCs/>
          <w:sz w:val="24"/>
          <w:szCs w:val="24"/>
        </w:rPr>
        <w:t>DAS MICROCÁPSULAS</w:t>
      </w:r>
    </w:p>
    <w:p w14:paraId="0915AE86" w14:textId="77777777" w:rsidR="00D00EF4" w:rsidRPr="00453805" w:rsidRDefault="00D00EF4" w:rsidP="00D00EF4">
      <w:pPr>
        <w:pStyle w:val="PargrafodaLista"/>
        <w:spacing w:line="360" w:lineRule="auto"/>
        <w:ind w:left="360" w:right="-2"/>
        <w:rPr>
          <w:rFonts w:ascii="Arial" w:hAnsi="Arial" w:cs="Arial"/>
          <w:sz w:val="24"/>
          <w:szCs w:val="24"/>
        </w:rPr>
      </w:pPr>
    </w:p>
    <w:p w14:paraId="1FD504E7" w14:textId="76F12AAA" w:rsidR="00D00EF4" w:rsidRPr="00453805" w:rsidRDefault="00D00EF4" w:rsidP="00D00EF4">
      <w:pPr>
        <w:pStyle w:val="PargrafodaLista"/>
        <w:spacing w:line="360" w:lineRule="auto"/>
        <w:ind w:left="0" w:right="-2" w:firstLine="709"/>
        <w:rPr>
          <w:rFonts w:ascii="Arial" w:hAnsi="Arial" w:cs="Arial"/>
          <w:color w:val="000000"/>
          <w:sz w:val="24"/>
          <w:szCs w:val="24"/>
        </w:rPr>
      </w:pPr>
      <w:r w:rsidRPr="00453805">
        <w:rPr>
          <w:rFonts w:ascii="Arial" w:hAnsi="Arial" w:cs="Arial"/>
          <w:sz w:val="24"/>
          <w:szCs w:val="24"/>
        </w:rPr>
        <w:t xml:space="preserve">A higroscopicidade foi determinada de </w:t>
      </w:r>
      <w:r w:rsidRPr="00453805">
        <w:rPr>
          <w:rFonts w:ascii="Arial" w:hAnsi="Arial" w:cs="Arial"/>
          <w:color w:val="000000"/>
          <w:sz w:val="24"/>
          <w:szCs w:val="24"/>
        </w:rPr>
        <w:t xml:space="preserve">acordo com a metodologia proposta por </w:t>
      </w:r>
      <w:r w:rsidR="001D2943" w:rsidRPr="00453805">
        <w:rPr>
          <w:rFonts w:ascii="Arial" w:hAnsi="Arial" w:cs="Arial"/>
          <w:color w:val="000000"/>
          <w:sz w:val="24"/>
          <w:szCs w:val="24"/>
        </w:rPr>
        <w:t>(</w:t>
      </w:r>
      <w:r w:rsidRPr="00453805">
        <w:rPr>
          <w:rFonts w:ascii="Arial" w:hAnsi="Arial" w:cs="Arial"/>
          <w:color w:val="000000"/>
          <w:sz w:val="24"/>
          <w:szCs w:val="24"/>
        </w:rPr>
        <w:t xml:space="preserve">Fritzen-Freire </w:t>
      </w:r>
      <w:r w:rsidR="001D2943" w:rsidRPr="00453805">
        <w:rPr>
          <w:rFonts w:ascii="Arial" w:hAnsi="Arial" w:cs="Arial"/>
          <w:color w:val="000000"/>
          <w:sz w:val="24"/>
          <w:szCs w:val="24"/>
        </w:rPr>
        <w:t xml:space="preserve">et al., </w:t>
      </w:r>
      <w:r w:rsidRPr="00453805">
        <w:rPr>
          <w:rFonts w:ascii="Arial" w:hAnsi="Arial" w:cs="Arial"/>
          <w:color w:val="000000"/>
          <w:sz w:val="24"/>
          <w:szCs w:val="24"/>
        </w:rPr>
        <w:t>2012), com algumas modificações, onde 1,5 g do microencapsulado foi colocado a 25 °C em um recipiente hermético contendo uma solução saturada de Cloreto de Sódio (umidade relativa de 75,3%). Após 7 dias, as amostras foram pesadas, tendo sua higroscopicidade expressa como grama de umidade absorvida por 100 g de sólidos.</w:t>
      </w:r>
    </w:p>
    <w:p w14:paraId="4A29CA90" w14:textId="77777777" w:rsidR="00D00EF4" w:rsidRPr="00453805" w:rsidRDefault="00D00EF4" w:rsidP="00D00EF4">
      <w:pPr>
        <w:pStyle w:val="PargrafodaLista"/>
        <w:spacing w:line="360" w:lineRule="auto"/>
        <w:ind w:left="0" w:right="-2" w:firstLine="709"/>
        <w:rPr>
          <w:rFonts w:ascii="Arial" w:hAnsi="Arial" w:cs="Arial"/>
          <w:color w:val="000000"/>
          <w:sz w:val="24"/>
          <w:szCs w:val="24"/>
        </w:rPr>
      </w:pPr>
    </w:p>
    <w:p w14:paraId="404CDC71" w14:textId="77777777" w:rsidR="00D00EF4" w:rsidRPr="00453805" w:rsidRDefault="00D00EF4" w:rsidP="00D00EF4">
      <w:pPr>
        <w:pStyle w:val="PargrafodaLista"/>
        <w:spacing w:line="360" w:lineRule="auto"/>
        <w:ind w:left="0" w:right="-2" w:firstLine="709"/>
        <w:rPr>
          <w:rFonts w:ascii="Arial" w:hAnsi="Arial" w:cs="Arial"/>
          <w:color w:val="000000"/>
          <w:sz w:val="24"/>
          <w:szCs w:val="24"/>
        </w:rPr>
      </w:pPr>
    </w:p>
    <w:p w14:paraId="5FB1A4A1" w14:textId="58DAE996" w:rsidR="00D00EF4" w:rsidRPr="00453805" w:rsidRDefault="00D00EF4" w:rsidP="00313A72">
      <w:pPr>
        <w:pStyle w:val="PargrafodaLista"/>
        <w:widowControl/>
        <w:numPr>
          <w:ilvl w:val="2"/>
          <w:numId w:val="7"/>
        </w:numPr>
        <w:autoSpaceDE/>
        <w:autoSpaceDN/>
        <w:spacing w:line="360" w:lineRule="auto"/>
        <w:ind w:left="426" w:right="-2" w:hanging="426"/>
        <w:contextualSpacing/>
        <w:rPr>
          <w:rFonts w:ascii="Arial" w:hAnsi="Arial" w:cs="Arial"/>
          <w:b/>
          <w:bCs/>
          <w:sz w:val="24"/>
          <w:szCs w:val="24"/>
        </w:rPr>
      </w:pPr>
      <w:r w:rsidRPr="00453805">
        <w:rPr>
          <w:rFonts w:ascii="Arial" w:hAnsi="Arial" w:cs="Arial"/>
          <w:b/>
          <w:bCs/>
          <w:color w:val="000000"/>
          <w:sz w:val="24"/>
          <w:szCs w:val="24"/>
        </w:rPr>
        <w:t>EFICIÊNCIA DA ENCAPSULAÇÃO</w:t>
      </w:r>
    </w:p>
    <w:p w14:paraId="3D059C90" w14:textId="77777777" w:rsidR="00D00EF4" w:rsidRPr="00453805" w:rsidRDefault="00D00EF4" w:rsidP="00D00EF4">
      <w:pPr>
        <w:spacing w:line="360" w:lineRule="auto"/>
        <w:ind w:right="-2"/>
        <w:jc w:val="both"/>
        <w:rPr>
          <w:rFonts w:ascii="Arial" w:hAnsi="Arial" w:cs="Arial"/>
          <w:b/>
          <w:bCs/>
          <w:sz w:val="24"/>
          <w:szCs w:val="24"/>
        </w:rPr>
      </w:pPr>
    </w:p>
    <w:p w14:paraId="1B0E427D" w14:textId="088EB781" w:rsidR="00820D61" w:rsidRPr="00453805" w:rsidRDefault="00D00EF4" w:rsidP="00D00EF4">
      <w:pPr>
        <w:spacing w:line="360" w:lineRule="auto"/>
        <w:ind w:right="-2" w:firstLine="709"/>
        <w:jc w:val="both"/>
        <w:rPr>
          <w:rFonts w:ascii="Arial" w:hAnsi="Arial" w:cs="Arial"/>
          <w:sz w:val="24"/>
          <w:szCs w:val="24"/>
        </w:rPr>
      </w:pPr>
      <w:r w:rsidRPr="00453805">
        <w:rPr>
          <w:rFonts w:ascii="Arial" w:hAnsi="Arial" w:cs="Arial"/>
          <w:sz w:val="24"/>
          <w:szCs w:val="24"/>
        </w:rPr>
        <w:t xml:space="preserve">A eficiência de encapsulamento (EE) foi calculada conforme descrito por </w:t>
      </w:r>
      <w:r w:rsidR="00B4207F" w:rsidRPr="00453805">
        <w:rPr>
          <w:rFonts w:ascii="Arial" w:hAnsi="Arial" w:cs="Arial"/>
          <w:sz w:val="24"/>
          <w:szCs w:val="24"/>
        </w:rPr>
        <w:t>(</w:t>
      </w:r>
      <w:r w:rsidRPr="00453805">
        <w:rPr>
          <w:rFonts w:ascii="Arial" w:hAnsi="Arial" w:cs="Arial"/>
          <w:sz w:val="24"/>
          <w:szCs w:val="24"/>
        </w:rPr>
        <w:t>Saénz,</w:t>
      </w:r>
      <w:r w:rsidR="00B4207F" w:rsidRPr="00453805">
        <w:rPr>
          <w:rFonts w:ascii="Arial" w:hAnsi="Arial" w:cs="Arial"/>
          <w:sz w:val="24"/>
          <w:szCs w:val="24"/>
        </w:rPr>
        <w:t xml:space="preserve"> Tapia, Chávez &amp; Robert, </w:t>
      </w:r>
      <w:r w:rsidRPr="00453805">
        <w:rPr>
          <w:rFonts w:ascii="Arial" w:hAnsi="Arial" w:cs="Arial"/>
          <w:sz w:val="24"/>
          <w:szCs w:val="24"/>
        </w:rPr>
        <w:t xml:space="preserve">2009) com pequenas modificações, onde foi determinado o teor total de fenólicos das microcápsulas (TTF), em que 100 mg da amostra foram dispersos em 1 mL da solução etanol, ácido acético e água destilada (50:8:42 v/v). A mistura foi agitada em vortex por 1 minuto e filtrada em microfiltro de 0,45 µm. O teor de fenólicos totais na superfície da microcápsula (TFS) foi analisado a partir de 100 mg das microcápsulas que foram dispersos em 1 mL de etanol e metanol (1:1 v/v), a mistura foi levemente agitada por 5 minutos e filtrado em microfiltro de 0,45 µm. O resultado </w:t>
      </w:r>
      <w:r w:rsidR="006D31FF" w:rsidRPr="00453805">
        <w:rPr>
          <w:rFonts w:ascii="Arial" w:hAnsi="Arial" w:cs="Arial"/>
          <w:sz w:val="24"/>
          <w:szCs w:val="24"/>
        </w:rPr>
        <w:t>foi</w:t>
      </w:r>
      <w:r w:rsidRPr="00453805">
        <w:rPr>
          <w:rFonts w:ascii="Arial" w:hAnsi="Arial" w:cs="Arial"/>
          <w:sz w:val="24"/>
          <w:szCs w:val="24"/>
        </w:rPr>
        <w:t xml:space="preserve"> obtido através da equação</w:t>
      </w:r>
      <w:r w:rsidR="006D31FF" w:rsidRPr="00453805">
        <w:rPr>
          <w:rFonts w:ascii="Arial" w:hAnsi="Arial" w:cs="Arial"/>
          <w:sz w:val="24"/>
          <w:szCs w:val="24"/>
        </w:rPr>
        <w:t xml:space="preserve"> 3</w:t>
      </w:r>
      <w:r w:rsidRPr="00453805">
        <w:rPr>
          <w:rFonts w:ascii="Arial" w:hAnsi="Arial" w:cs="Arial"/>
          <w:sz w:val="24"/>
          <w:szCs w:val="24"/>
        </w:rPr>
        <w:t xml:space="preserve">: </w:t>
      </w:r>
    </w:p>
    <w:p w14:paraId="25C46224" w14:textId="77777777" w:rsidR="005D0094" w:rsidRPr="00453805" w:rsidRDefault="005D0094" w:rsidP="00D00EF4">
      <w:pPr>
        <w:spacing w:line="360" w:lineRule="auto"/>
        <w:ind w:right="-2" w:firstLine="709"/>
        <w:jc w:val="both"/>
        <w:rPr>
          <w:rFonts w:ascii="Arial" w:hAnsi="Arial" w:cs="Arial"/>
          <w:sz w:val="24"/>
          <w:szCs w:val="24"/>
        </w:rPr>
      </w:pPr>
    </w:p>
    <w:p w14:paraId="69B1717F" w14:textId="3BB885BD" w:rsidR="00234723" w:rsidRPr="00B47384" w:rsidRDefault="00D00EF4" w:rsidP="00B47384">
      <w:pPr>
        <w:pStyle w:val="PargrafodaLista"/>
        <w:spacing w:line="360" w:lineRule="auto"/>
        <w:ind w:left="0" w:right="-2" w:firstLine="720"/>
        <w:rPr>
          <w:rFonts w:ascii="Arial" w:hAnsi="Arial" w:cs="Arial"/>
          <w:b/>
          <w:bCs/>
          <w:sz w:val="24"/>
          <w:szCs w:val="24"/>
        </w:rPr>
      </w:pPr>
      <m:oMath>
        <m:r>
          <w:rPr>
            <w:rFonts w:ascii="Cambria Math" w:hAnsi="Cambria Math" w:cs="Arial"/>
            <w:sz w:val="24"/>
            <w:szCs w:val="24"/>
          </w:rPr>
          <m:t xml:space="preserve">Eficiência de Encapsulamento </m:t>
        </m:r>
        <m:d>
          <m:dPr>
            <m:ctrlPr>
              <w:rPr>
                <w:rFonts w:ascii="Cambria Math" w:hAnsi="Cambria Math" w:cs="Arial"/>
                <w:i/>
                <w:sz w:val="24"/>
                <w:szCs w:val="24"/>
              </w:rPr>
            </m:ctrlPr>
          </m:dPr>
          <m:e>
            <m:r>
              <w:rPr>
                <w:rFonts w:ascii="Cambria Math" w:hAnsi="Cambria Math" w:cs="Arial"/>
                <w:sz w:val="24"/>
                <w:szCs w:val="24"/>
              </w:rPr>
              <m:t>EE</m:t>
            </m:r>
          </m:e>
        </m:d>
        <m:r>
          <w:rPr>
            <w:rFonts w:ascii="Cambria Math" w:hAnsi="Cambria Math" w:cs="Arial"/>
            <w:sz w:val="24"/>
            <w:szCs w:val="24"/>
          </w:rPr>
          <m:t>=</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TTF</m:t>
                </m:r>
              </m:num>
              <m:den>
                <m:r>
                  <w:rPr>
                    <w:rFonts w:ascii="Cambria Math" w:hAnsi="Cambria Math" w:cs="Arial"/>
                    <w:sz w:val="24"/>
                    <w:szCs w:val="24"/>
                  </w:rPr>
                  <m:t>TFS</m:t>
                </m:r>
              </m:den>
            </m:f>
          </m:e>
        </m:d>
        <m:r>
          <w:rPr>
            <w:rFonts w:ascii="Cambria Math" w:hAnsi="Cambria Math" w:cs="Arial"/>
            <w:sz w:val="24"/>
            <w:szCs w:val="24"/>
          </w:rPr>
          <m:t>x 100</m:t>
        </m:r>
      </m:oMath>
      <w:r w:rsidR="00F072C3" w:rsidRPr="00453805">
        <w:rPr>
          <w:rFonts w:ascii="Arial" w:hAnsi="Arial" w:cs="Arial"/>
          <w:b/>
          <w:bCs/>
          <w:sz w:val="24"/>
          <w:szCs w:val="24"/>
        </w:rPr>
        <w:t xml:space="preserve">                              (Equação 3)</w:t>
      </w:r>
    </w:p>
    <w:p w14:paraId="600CCBCB" w14:textId="78BBE7A5" w:rsidR="00D00EF4" w:rsidRPr="00453805" w:rsidRDefault="00D00EF4" w:rsidP="004A197B">
      <w:pPr>
        <w:pStyle w:val="PargrafodaLista"/>
        <w:widowControl/>
        <w:numPr>
          <w:ilvl w:val="2"/>
          <w:numId w:val="7"/>
        </w:numPr>
        <w:autoSpaceDE/>
        <w:autoSpaceDN/>
        <w:spacing w:line="360" w:lineRule="auto"/>
        <w:ind w:left="426" w:right="-2" w:hanging="426"/>
        <w:contextualSpacing/>
        <w:rPr>
          <w:rFonts w:ascii="Arial" w:hAnsi="Arial" w:cs="Arial"/>
          <w:b/>
          <w:bCs/>
          <w:sz w:val="24"/>
          <w:szCs w:val="24"/>
        </w:rPr>
      </w:pPr>
      <w:r w:rsidRPr="00453805">
        <w:rPr>
          <w:rFonts w:ascii="Arial" w:hAnsi="Arial" w:cs="Arial"/>
          <w:b/>
          <w:bCs/>
          <w:sz w:val="24"/>
          <w:szCs w:val="24"/>
        </w:rPr>
        <w:lastRenderedPageBreak/>
        <w:t>MICROSCOPIA ELETRÔNICA DE VARREDURA (MEV)</w:t>
      </w:r>
    </w:p>
    <w:p w14:paraId="65F31DAF" w14:textId="77777777" w:rsidR="00D00EF4" w:rsidRPr="00453805" w:rsidRDefault="00D00EF4" w:rsidP="00D00EF4">
      <w:pPr>
        <w:spacing w:line="360" w:lineRule="auto"/>
        <w:ind w:right="-2"/>
        <w:jc w:val="both"/>
        <w:rPr>
          <w:rFonts w:ascii="Arial" w:hAnsi="Arial" w:cs="Arial"/>
          <w:sz w:val="24"/>
          <w:szCs w:val="24"/>
        </w:rPr>
      </w:pPr>
    </w:p>
    <w:p w14:paraId="3AC6B4D7" w14:textId="77777777" w:rsidR="00D00EF4" w:rsidRPr="00453805" w:rsidRDefault="00D00EF4" w:rsidP="00D00EF4">
      <w:pPr>
        <w:spacing w:line="360" w:lineRule="auto"/>
        <w:ind w:right="-2" w:firstLine="720"/>
        <w:jc w:val="both"/>
        <w:rPr>
          <w:rFonts w:ascii="Arial" w:hAnsi="Arial" w:cs="Arial"/>
          <w:sz w:val="24"/>
          <w:szCs w:val="24"/>
        </w:rPr>
      </w:pPr>
      <w:r w:rsidRPr="00453805">
        <w:rPr>
          <w:rFonts w:ascii="Arial" w:hAnsi="Arial" w:cs="Arial"/>
          <w:sz w:val="24"/>
          <w:szCs w:val="24"/>
        </w:rPr>
        <w:t>Para considerar as características morfológicas das microcápsulas liofilizadas, foi realizada a análise de Microscopia Eletrônica de Varredura (MEV), utilizando microscópio eletrônico de varredura (SuperScan SS-550 – Shimadzu), utilizando resoluções micrométricas de 5 µm e tensão de aceleração de 15 kV.</w:t>
      </w:r>
    </w:p>
    <w:p w14:paraId="74147604" w14:textId="77777777" w:rsidR="00D00EF4" w:rsidRPr="00453805" w:rsidRDefault="00D00EF4" w:rsidP="00D00EF4">
      <w:pPr>
        <w:spacing w:line="360" w:lineRule="auto"/>
        <w:ind w:right="-2" w:firstLine="720"/>
        <w:jc w:val="both"/>
        <w:rPr>
          <w:rFonts w:ascii="Arial" w:hAnsi="Arial" w:cs="Arial"/>
          <w:sz w:val="24"/>
          <w:szCs w:val="24"/>
        </w:rPr>
      </w:pPr>
    </w:p>
    <w:p w14:paraId="50007675" w14:textId="77777777" w:rsidR="00D00EF4" w:rsidRPr="00453805" w:rsidRDefault="00D00EF4" w:rsidP="00D00EF4">
      <w:pPr>
        <w:spacing w:line="360" w:lineRule="auto"/>
        <w:ind w:right="-2" w:firstLine="720"/>
        <w:jc w:val="both"/>
        <w:rPr>
          <w:rFonts w:ascii="Arial" w:hAnsi="Arial" w:cs="Arial"/>
          <w:sz w:val="24"/>
          <w:szCs w:val="24"/>
        </w:rPr>
      </w:pPr>
    </w:p>
    <w:p w14:paraId="3CCD3BD9" w14:textId="2A2A409C" w:rsidR="00D00EF4" w:rsidRPr="00453805" w:rsidRDefault="00D00EF4" w:rsidP="004A197B">
      <w:pPr>
        <w:pStyle w:val="PargrafodaLista"/>
        <w:widowControl/>
        <w:numPr>
          <w:ilvl w:val="2"/>
          <w:numId w:val="7"/>
        </w:numPr>
        <w:autoSpaceDE/>
        <w:autoSpaceDN/>
        <w:spacing w:line="360" w:lineRule="auto"/>
        <w:ind w:left="426" w:right="-2" w:hanging="426"/>
        <w:contextualSpacing/>
        <w:rPr>
          <w:rFonts w:ascii="Arial" w:hAnsi="Arial" w:cs="Arial"/>
          <w:sz w:val="24"/>
          <w:szCs w:val="24"/>
        </w:rPr>
      </w:pPr>
      <w:r w:rsidRPr="00453805">
        <w:rPr>
          <w:rFonts w:ascii="Arial" w:hAnsi="Arial" w:cs="Arial"/>
          <w:b/>
          <w:bCs/>
          <w:sz w:val="24"/>
          <w:szCs w:val="24"/>
        </w:rPr>
        <w:t>ESPECTROSCOPIA DE INFRAVERMELHO COM TRANSFORMADA DE FOURIER (FTIR)</w:t>
      </w:r>
    </w:p>
    <w:p w14:paraId="287DC967" w14:textId="77777777" w:rsidR="00D00EF4" w:rsidRPr="00453805" w:rsidRDefault="00D00EF4" w:rsidP="00D00EF4">
      <w:pPr>
        <w:spacing w:line="360" w:lineRule="auto"/>
        <w:ind w:right="-2"/>
        <w:jc w:val="both"/>
        <w:rPr>
          <w:rFonts w:ascii="Arial" w:hAnsi="Arial" w:cs="Arial"/>
          <w:sz w:val="24"/>
          <w:szCs w:val="24"/>
        </w:rPr>
      </w:pPr>
    </w:p>
    <w:p w14:paraId="7CA43886" w14:textId="1393BD31" w:rsidR="00D00EF4" w:rsidRDefault="00D00EF4" w:rsidP="00D00EF4">
      <w:pPr>
        <w:spacing w:line="360" w:lineRule="auto"/>
        <w:ind w:right="-2" w:firstLine="709"/>
        <w:jc w:val="both"/>
        <w:rPr>
          <w:rFonts w:ascii="Arial" w:hAnsi="Arial" w:cs="Arial"/>
          <w:sz w:val="24"/>
          <w:szCs w:val="24"/>
        </w:rPr>
      </w:pPr>
      <w:r w:rsidRPr="00453805">
        <w:rPr>
          <w:rFonts w:ascii="Arial" w:hAnsi="Arial" w:cs="Arial"/>
          <w:sz w:val="24"/>
          <w:szCs w:val="24"/>
        </w:rPr>
        <w:t xml:space="preserve">Os espectros de FTIR foram </w:t>
      </w:r>
      <w:proofErr w:type="gramStart"/>
      <w:r w:rsidRPr="00453805">
        <w:rPr>
          <w:rFonts w:ascii="Arial" w:hAnsi="Arial" w:cs="Arial"/>
          <w:sz w:val="24"/>
          <w:szCs w:val="24"/>
        </w:rPr>
        <w:t>registrados</w:t>
      </w:r>
      <w:proofErr w:type="gramEnd"/>
      <w:r w:rsidRPr="00453805">
        <w:rPr>
          <w:rFonts w:ascii="Arial" w:hAnsi="Arial" w:cs="Arial"/>
          <w:sz w:val="24"/>
          <w:szCs w:val="24"/>
        </w:rPr>
        <w:t xml:space="preserve"> usando um espectrômetro FTIR-BOMEN 100 com 21 varreduras min</w:t>
      </w:r>
      <w:r w:rsidRPr="00453805">
        <w:rPr>
          <w:rFonts w:ascii="Arial" w:hAnsi="Arial" w:cs="Arial"/>
          <w:sz w:val="24"/>
          <w:szCs w:val="24"/>
          <w:vertAlign w:val="superscript"/>
        </w:rPr>
        <w:t xml:space="preserve">-1 </w:t>
      </w:r>
      <w:r w:rsidRPr="00453805">
        <w:rPr>
          <w:rFonts w:ascii="Arial" w:hAnsi="Arial" w:cs="Arial"/>
          <w:sz w:val="24"/>
          <w:szCs w:val="24"/>
        </w:rPr>
        <w:t>e resolução de 4 cm</w:t>
      </w:r>
      <w:r w:rsidRPr="00453805">
        <w:rPr>
          <w:rFonts w:ascii="Arial" w:hAnsi="Arial" w:cs="Arial"/>
          <w:sz w:val="24"/>
          <w:szCs w:val="24"/>
          <w:vertAlign w:val="superscript"/>
        </w:rPr>
        <w:t>-1</w:t>
      </w:r>
      <w:r w:rsidRPr="00453805">
        <w:rPr>
          <w:rFonts w:ascii="Arial" w:hAnsi="Arial" w:cs="Arial"/>
          <w:sz w:val="24"/>
          <w:szCs w:val="24"/>
        </w:rPr>
        <w:t>, na faixa de número de onda de 400-4000 cm</w:t>
      </w:r>
      <w:r w:rsidRPr="00453805">
        <w:rPr>
          <w:rFonts w:ascii="Arial" w:hAnsi="Arial" w:cs="Arial"/>
          <w:sz w:val="24"/>
          <w:szCs w:val="24"/>
          <w:vertAlign w:val="superscript"/>
        </w:rPr>
        <w:t>-1</w:t>
      </w:r>
      <w:r w:rsidRPr="00453805">
        <w:rPr>
          <w:rFonts w:ascii="Arial" w:hAnsi="Arial" w:cs="Arial"/>
          <w:sz w:val="24"/>
          <w:szCs w:val="24"/>
        </w:rPr>
        <w:t>, no modo de absorbância, na proporção de 0,002</w:t>
      </w:r>
      <w:r w:rsidR="000046EE" w:rsidRPr="00453805">
        <w:rPr>
          <w:rFonts w:ascii="Arial" w:hAnsi="Arial" w:cs="Arial"/>
          <w:sz w:val="24"/>
          <w:szCs w:val="24"/>
        </w:rPr>
        <w:t xml:space="preserve"> </w:t>
      </w:r>
      <w:r w:rsidRPr="00453805">
        <w:rPr>
          <w:rFonts w:ascii="Arial" w:hAnsi="Arial" w:cs="Arial"/>
          <w:sz w:val="24"/>
          <w:szCs w:val="24"/>
        </w:rPr>
        <w:t>g de amostra para 0,2</w:t>
      </w:r>
      <w:r w:rsidR="000046EE" w:rsidRPr="00453805">
        <w:rPr>
          <w:rFonts w:ascii="Arial" w:hAnsi="Arial" w:cs="Arial"/>
          <w:sz w:val="24"/>
          <w:szCs w:val="24"/>
        </w:rPr>
        <w:t xml:space="preserve"> </w:t>
      </w:r>
      <w:r w:rsidRPr="00453805">
        <w:rPr>
          <w:rFonts w:ascii="Arial" w:hAnsi="Arial" w:cs="Arial"/>
          <w:sz w:val="24"/>
          <w:szCs w:val="24"/>
        </w:rPr>
        <w:t>g de KBr (1:100 p/p).</w:t>
      </w:r>
    </w:p>
    <w:p w14:paraId="07DAB903" w14:textId="77777777" w:rsidR="00400B28" w:rsidRDefault="00400B28" w:rsidP="00D00EF4">
      <w:pPr>
        <w:spacing w:line="360" w:lineRule="auto"/>
        <w:ind w:right="-2" w:firstLine="709"/>
        <w:jc w:val="both"/>
        <w:rPr>
          <w:rFonts w:ascii="Arial" w:hAnsi="Arial" w:cs="Arial"/>
          <w:sz w:val="24"/>
          <w:szCs w:val="24"/>
        </w:rPr>
      </w:pPr>
    </w:p>
    <w:p w14:paraId="11D47935" w14:textId="77777777" w:rsidR="00400B28" w:rsidRPr="00453805" w:rsidRDefault="00400B28" w:rsidP="00D00EF4">
      <w:pPr>
        <w:spacing w:line="360" w:lineRule="auto"/>
        <w:ind w:right="-2" w:firstLine="709"/>
        <w:jc w:val="both"/>
        <w:rPr>
          <w:rFonts w:ascii="Arial" w:hAnsi="Arial" w:cs="Arial"/>
          <w:sz w:val="24"/>
          <w:szCs w:val="24"/>
        </w:rPr>
      </w:pPr>
    </w:p>
    <w:p w14:paraId="696E372A" w14:textId="1F9FA0BB" w:rsidR="00400B28" w:rsidRPr="00374FFB" w:rsidRDefault="00400B28" w:rsidP="00374FFB">
      <w:pPr>
        <w:pStyle w:val="PargrafodaLista"/>
        <w:widowControl/>
        <w:numPr>
          <w:ilvl w:val="1"/>
          <w:numId w:val="7"/>
        </w:numPr>
        <w:autoSpaceDE/>
        <w:autoSpaceDN/>
        <w:spacing w:line="360" w:lineRule="auto"/>
        <w:ind w:left="426" w:right="-2"/>
        <w:contextualSpacing/>
        <w:rPr>
          <w:rFonts w:ascii="Arial" w:hAnsi="Arial" w:cs="Arial"/>
          <w:b/>
          <w:bCs/>
          <w:sz w:val="24"/>
          <w:szCs w:val="24"/>
        </w:rPr>
      </w:pPr>
      <w:r w:rsidRPr="00374FFB">
        <w:rPr>
          <w:rFonts w:ascii="Arial" w:hAnsi="Arial" w:cs="Arial"/>
          <w:b/>
          <w:bCs/>
          <w:sz w:val="24"/>
          <w:szCs w:val="24"/>
        </w:rPr>
        <w:t>ANÁLISE ESTATÍSTICA</w:t>
      </w:r>
    </w:p>
    <w:p w14:paraId="44474603" w14:textId="77777777" w:rsidR="00400B28" w:rsidRPr="00374FFB" w:rsidRDefault="00400B28" w:rsidP="00400B28">
      <w:pPr>
        <w:spacing w:line="360" w:lineRule="auto"/>
        <w:ind w:right="-2"/>
        <w:rPr>
          <w:rFonts w:ascii="Arial" w:hAnsi="Arial" w:cs="Arial"/>
          <w:b/>
          <w:bCs/>
          <w:sz w:val="24"/>
          <w:szCs w:val="24"/>
        </w:rPr>
      </w:pPr>
    </w:p>
    <w:p w14:paraId="5416742F" w14:textId="41B9CABC" w:rsidR="00CA36D4" w:rsidRDefault="00CA36D4" w:rsidP="00400B28">
      <w:pPr>
        <w:spacing w:line="360" w:lineRule="auto"/>
        <w:ind w:firstLine="360"/>
        <w:jc w:val="both"/>
        <w:rPr>
          <w:rFonts w:ascii="Arial" w:hAnsi="Arial" w:cs="Arial"/>
          <w:sz w:val="24"/>
          <w:szCs w:val="24"/>
        </w:rPr>
      </w:pPr>
      <w:r w:rsidRPr="00374FFB">
        <w:rPr>
          <w:rFonts w:ascii="Arial" w:hAnsi="Arial" w:cs="Arial"/>
          <w:sz w:val="24"/>
          <w:szCs w:val="24"/>
        </w:rPr>
        <w:t>Os dados foram expressos como média ± desvio padrão (triplicata) e submetidos à análise de variância (ANOVA) e teste de Tukey (p &lt; 0,05) no STATISTICA® versão 8.0 (StatSoft, Inc., Tulsa, OK, EUA).</w:t>
      </w:r>
    </w:p>
    <w:p w14:paraId="27AC0282" w14:textId="611B92ED" w:rsidR="00E703BB" w:rsidRPr="00453805" w:rsidRDefault="00E703BB" w:rsidP="000E7938">
      <w:pPr>
        <w:spacing w:line="360" w:lineRule="auto"/>
        <w:jc w:val="both"/>
        <w:rPr>
          <w:rFonts w:ascii="Arial" w:hAnsi="Arial" w:cs="Arial"/>
          <w:bCs/>
          <w:sz w:val="24"/>
          <w:szCs w:val="24"/>
        </w:rPr>
      </w:pPr>
    </w:p>
    <w:p w14:paraId="79E06C94" w14:textId="77777777" w:rsidR="00357B08" w:rsidRPr="00453805" w:rsidRDefault="00357B08" w:rsidP="000E7938">
      <w:pPr>
        <w:spacing w:line="360" w:lineRule="auto"/>
        <w:jc w:val="both"/>
        <w:rPr>
          <w:rFonts w:ascii="Arial" w:hAnsi="Arial" w:cs="Arial"/>
          <w:bCs/>
          <w:sz w:val="24"/>
          <w:szCs w:val="24"/>
        </w:rPr>
      </w:pPr>
    </w:p>
    <w:p w14:paraId="4A21593E" w14:textId="6CB7EBBF" w:rsidR="00916DBD" w:rsidRPr="00453805" w:rsidRDefault="000046EE" w:rsidP="00741289">
      <w:pPr>
        <w:pStyle w:val="PargrafodaLista"/>
        <w:numPr>
          <w:ilvl w:val="0"/>
          <w:numId w:val="7"/>
        </w:numPr>
        <w:spacing w:line="360" w:lineRule="auto"/>
        <w:rPr>
          <w:rFonts w:ascii="Arial" w:hAnsi="Arial" w:cs="Arial"/>
          <w:b/>
          <w:sz w:val="24"/>
          <w:szCs w:val="24"/>
        </w:rPr>
      </w:pPr>
      <w:r w:rsidRPr="00453805">
        <w:rPr>
          <w:rFonts w:ascii="Arial" w:hAnsi="Arial" w:cs="Arial"/>
          <w:b/>
          <w:sz w:val="24"/>
          <w:szCs w:val="24"/>
        </w:rPr>
        <w:t>RESULTADOS E DISCUSSÃO</w:t>
      </w:r>
    </w:p>
    <w:p w14:paraId="24DFFD89" w14:textId="77777777" w:rsidR="00357B08" w:rsidRPr="00453805" w:rsidRDefault="00357B08" w:rsidP="000046EE">
      <w:pPr>
        <w:spacing w:line="360" w:lineRule="auto"/>
        <w:ind w:firstLine="709"/>
        <w:rPr>
          <w:rFonts w:ascii="Arial" w:hAnsi="Arial" w:cs="Arial"/>
          <w:b/>
          <w:sz w:val="24"/>
          <w:szCs w:val="24"/>
        </w:rPr>
      </w:pPr>
    </w:p>
    <w:p w14:paraId="10654D4B" w14:textId="19A594B0" w:rsidR="000046EE" w:rsidRPr="00453805" w:rsidRDefault="000046EE" w:rsidP="0002559B">
      <w:pPr>
        <w:pStyle w:val="PargrafodaLista"/>
        <w:numPr>
          <w:ilvl w:val="1"/>
          <w:numId w:val="7"/>
        </w:numPr>
        <w:spacing w:line="360" w:lineRule="auto"/>
        <w:ind w:left="426" w:hanging="426"/>
        <w:rPr>
          <w:rFonts w:ascii="Arial" w:hAnsi="Arial" w:cs="Arial"/>
          <w:b/>
          <w:sz w:val="24"/>
          <w:szCs w:val="24"/>
        </w:rPr>
      </w:pPr>
      <w:r w:rsidRPr="00453805">
        <w:rPr>
          <w:rFonts w:ascii="Arial" w:hAnsi="Arial" w:cs="Arial"/>
          <w:b/>
          <w:sz w:val="24"/>
          <w:szCs w:val="24"/>
        </w:rPr>
        <w:t xml:space="preserve"> ANÁLISE DE COMPOSTOS FENÓLICOS</w:t>
      </w:r>
    </w:p>
    <w:p w14:paraId="0045F41D" w14:textId="77777777" w:rsidR="00E855E9" w:rsidRPr="00453805" w:rsidRDefault="00E855E9" w:rsidP="00E855E9">
      <w:pPr>
        <w:pStyle w:val="PargrafodaLista"/>
        <w:spacing w:line="360" w:lineRule="auto"/>
        <w:ind w:left="426" w:firstLine="0"/>
        <w:rPr>
          <w:rFonts w:ascii="Arial" w:hAnsi="Arial" w:cs="Arial"/>
          <w:b/>
          <w:sz w:val="24"/>
          <w:szCs w:val="24"/>
        </w:rPr>
      </w:pPr>
    </w:p>
    <w:p w14:paraId="5B5F4CB2" w14:textId="77777777" w:rsidR="00E855E9" w:rsidRPr="00605E8F" w:rsidRDefault="000046EE" w:rsidP="000046EE">
      <w:pPr>
        <w:spacing w:line="360" w:lineRule="auto"/>
        <w:ind w:firstLine="709"/>
        <w:jc w:val="both"/>
        <w:rPr>
          <w:rFonts w:ascii="Arial" w:hAnsi="Arial" w:cs="Arial"/>
          <w:sz w:val="24"/>
          <w:szCs w:val="24"/>
          <w:lang w:val="pt-BR"/>
        </w:rPr>
      </w:pPr>
      <w:r w:rsidRPr="00453805">
        <w:rPr>
          <w:rFonts w:ascii="Arial" w:hAnsi="Arial" w:cs="Arial"/>
          <w:sz w:val="24"/>
          <w:szCs w:val="24"/>
          <w:lang w:val="pt-BR"/>
        </w:rPr>
        <w:t xml:space="preserve">O efeito combinado de potência do ultrassom e temperatura afetou os resultados da extração do quiabo-de-metro </w:t>
      </w:r>
      <w:r w:rsidRPr="00453805">
        <w:rPr>
          <w:rFonts w:ascii="Arial" w:hAnsi="Arial" w:cs="Arial"/>
          <w:i/>
          <w:iCs/>
          <w:sz w:val="24"/>
          <w:szCs w:val="24"/>
          <w:lang w:val="pt-BR"/>
        </w:rPr>
        <w:t>(Trichosanthes cucumerina)</w:t>
      </w:r>
      <w:r w:rsidRPr="00453805">
        <w:rPr>
          <w:rFonts w:ascii="Arial" w:hAnsi="Arial" w:cs="Arial"/>
          <w:sz w:val="24"/>
          <w:szCs w:val="24"/>
          <w:lang w:val="pt-BR"/>
        </w:rPr>
        <w:t xml:space="preserve">, como mostrado pela </w:t>
      </w:r>
      <w:r w:rsidR="00357B08" w:rsidRPr="00605E8F">
        <w:rPr>
          <w:rFonts w:ascii="Arial" w:hAnsi="Arial" w:cs="Arial"/>
          <w:sz w:val="24"/>
          <w:szCs w:val="24"/>
          <w:lang w:val="pt-BR"/>
        </w:rPr>
        <w:t>(</w:t>
      </w:r>
      <w:r w:rsidR="00357B08" w:rsidRPr="00605E8F">
        <w:rPr>
          <w:rFonts w:ascii="Arial" w:hAnsi="Arial" w:cs="Arial"/>
          <w:sz w:val="24"/>
          <w:szCs w:val="24"/>
        </w:rPr>
        <w:t>T</w:t>
      </w:r>
      <w:r w:rsidRPr="00605E8F">
        <w:rPr>
          <w:rFonts w:ascii="Arial" w:hAnsi="Arial" w:cs="Arial"/>
          <w:sz w:val="24"/>
          <w:szCs w:val="24"/>
        </w:rPr>
        <w:t>abela</w:t>
      </w:r>
      <w:r w:rsidRPr="00605E8F">
        <w:rPr>
          <w:rFonts w:ascii="Arial" w:hAnsi="Arial" w:cs="Arial"/>
          <w:sz w:val="24"/>
          <w:szCs w:val="24"/>
          <w:lang w:val="pt-BR"/>
        </w:rPr>
        <w:t xml:space="preserve"> 2</w:t>
      </w:r>
      <w:r w:rsidR="00E855E9" w:rsidRPr="00605E8F">
        <w:rPr>
          <w:rFonts w:ascii="Arial" w:hAnsi="Arial" w:cs="Arial"/>
          <w:sz w:val="24"/>
          <w:szCs w:val="24"/>
          <w:lang w:val="pt-BR"/>
        </w:rPr>
        <w:t>)</w:t>
      </w:r>
      <w:r w:rsidRPr="00605E8F">
        <w:rPr>
          <w:rFonts w:ascii="Arial" w:hAnsi="Arial" w:cs="Arial"/>
          <w:sz w:val="24"/>
          <w:szCs w:val="24"/>
          <w:lang w:val="pt-BR"/>
        </w:rPr>
        <w:t xml:space="preserve">. </w:t>
      </w:r>
    </w:p>
    <w:p w14:paraId="0B61709A" w14:textId="2A3C9B31" w:rsidR="000046EE" w:rsidRPr="00453805" w:rsidRDefault="000046EE" w:rsidP="000046EE">
      <w:pPr>
        <w:spacing w:line="360" w:lineRule="auto"/>
        <w:ind w:firstLine="709"/>
        <w:jc w:val="both"/>
        <w:rPr>
          <w:rFonts w:ascii="Arial" w:hAnsi="Arial" w:cs="Arial"/>
          <w:sz w:val="24"/>
          <w:szCs w:val="24"/>
          <w:lang w:val="pt-BR"/>
        </w:rPr>
      </w:pPr>
      <w:r w:rsidRPr="00453805">
        <w:rPr>
          <w:rFonts w:ascii="Arial" w:hAnsi="Arial" w:cs="Arial"/>
          <w:sz w:val="24"/>
          <w:szCs w:val="24"/>
          <w:lang w:val="pt-BR"/>
        </w:rPr>
        <w:lastRenderedPageBreak/>
        <w:t xml:space="preserve">Especificamente, com </w:t>
      </w:r>
      <w:r w:rsidR="00ED6A52">
        <w:rPr>
          <w:rFonts w:ascii="Arial" w:hAnsi="Arial" w:cs="Arial"/>
          <w:sz w:val="24"/>
          <w:szCs w:val="24"/>
          <w:lang w:val="pt-BR"/>
        </w:rPr>
        <w:t>6.25</w:t>
      </w:r>
      <w:r w:rsidRPr="00453805">
        <w:rPr>
          <w:rFonts w:ascii="Arial" w:hAnsi="Arial" w:cs="Arial"/>
          <w:sz w:val="24"/>
          <w:szCs w:val="24"/>
          <w:lang w:val="pt-BR"/>
        </w:rPr>
        <w:t xml:space="preserve"> minutos os extratos apresentaram os maiores rendimentos, quando a amplitude e temperatura estavam a 40% e 40 ºC (T4), respectivamente, correlacionando com o estudo de (Ozdemir</w:t>
      </w:r>
      <w:r w:rsidR="00346CC2" w:rsidRPr="00453805">
        <w:rPr>
          <w:rFonts w:ascii="Arial" w:hAnsi="Arial" w:cs="Arial"/>
          <w:sz w:val="24"/>
          <w:szCs w:val="24"/>
          <w:lang w:val="pt-BR"/>
        </w:rPr>
        <w:t xml:space="preserve">, Gungor, Melikoglu &amp; Aydiner </w:t>
      </w:r>
      <w:r w:rsidRPr="00453805">
        <w:rPr>
          <w:rFonts w:ascii="Arial" w:hAnsi="Arial" w:cs="Arial"/>
          <w:sz w:val="24"/>
          <w:szCs w:val="24"/>
          <w:lang w:val="pt-BR"/>
        </w:rPr>
        <w:t>, 2024) que notaram que a temperatura na extração assistida por ultrassom dos compostos fenólicos totais de galangal (</w:t>
      </w:r>
      <w:r w:rsidRPr="00453805">
        <w:rPr>
          <w:rFonts w:ascii="Arial" w:hAnsi="Arial" w:cs="Arial"/>
          <w:i/>
          <w:iCs/>
          <w:sz w:val="24"/>
          <w:szCs w:val="24"/>
          <w:lang w:val="pt-BR"/>
        </w:rPr>
        <w:t>Alpinia officinarum</w:t>
      </w:r>
      <w:r w:rsidRPr="00453805">
        <w:rPr>
          <w:rFonts w:ascii="Arial" w:hAnsi="Arial" w:cs="Arial"/>
          <w:sz w:val="24"/>
          <w:szCs w:val="24"/>
          <w:lang w:val="pt-BR"/>
        </w:rPr>
        <w:t xml:space="preserve">) aumentaram </w:t>
      </w:r>
      <w:r w:rsidR="00ED6A52" w:rsidRPr="00453805">
        <w:rPr>
          <w:rFonts w:ascii="Arial" w:hAnsi="Arial" w:cs="Arial"/>
          <w:sz w:val="24"/>
          <w:szCs w:val="24"/>
          <w:lang w:val="pt-BR"/>
        </w:rPr>
        <w:t>significa</w:t>
      </w:r>
      <w:r w:rsidR="00ED6A52">
        <w:rPr>
          <w:rFonts w:ascii="Arial" w:hAnsi="Arial" w:cs="Arial"/>
          <w:sz w:val="24"/>
          <w:szCs w:val="24"/>
          <w:lang w:val="pt-BR"/>
        </w:rPr>
        <w:t>tivamen</w:t>
      </w:r>
      <w:r w:rsidR="00ED6A52" w:rsidRPr="00453805">
        <w:rPr>
          <w:rFonts w:ascii="Arial" w:hAnsi="Arial" w:cs="Arial"/>
          <w:sz w:val="24"/>
          <w:szCs w:val="24"/>
          <w:lang w:val="pt-BR"/>
        </w:rPr>
        <w:t>te</w:t>
      </w:r>
      <w:r w:rsidRPr="00453805">
        <w:rPr>
          <w:rFonts w:ascii="Arial" w:hAnsi="Arial" w:cs="Arial"/>
          <w:sz w:val="24"/>
          <w:szCs w:val="24"/>
          <w:lang w:val="pt-BR"/>
        </w:rPr>
        <w:t>, quando a temperatura foi aumentada de 2</w:t>
      </w:r>
      <w:r w:rsidR="00E855E9" w:rsidRPr="00453805">
        <w:rPr>
          <w:rFonts w:ascii="Arial" w:hAnsi="Arial" w:cs="Arial"/>
          <w:sz w:val="24"/>
          <w:szCs w:val="24"/>
          <w:lang w:val="pt-BR"/>
        </w:rPr>
        <w:t>0</w:t>
      </w:r>
      <w:r w:rsidRPr="00453805">
        <w:rPr>
          <w:rFonts w:ascii="Arial" w:hAnsi="Arial" w:cs="Arial"/>
          <w:sz w:val="24"/>
          <w:szCs w:val="24"/>
          <w:lang w:val="pt-BR"/>
        </w:rPr>
        <w:t xml:space="preserve"> para 45 ºC. Não havendo diferença significativa (p &gt; 0,05) entre os valores de compostos fenólicos totais de 45 e 70 °C.</w:t>
      </w:r>
    </w:p>
    <w:p w14:paraId="34297446" w14:textId="44B1241F" w:rsidR="000046EE" w:rsidRPr="00453805" w:rsidRDefault="000046EE" w:rsidP="000046EE">
      <w:pPr>
        <w:spacing w:line="360" w:lineRule="auto"/>
        <w:ind w:firstLine="709"/>
        <w:jc w:val="both"/>
        <w:rPr>
          <w:rFonts w:ascii="Arial" w:hAnsi="Arial" w:cs="Arial"/>
          <w:sz w:val="24"/>
          <w:szCs w:val="24"/>
          <w:lang w:val="pt-BR"/>
        </w:rPr>
      </w:pPr>
      <w:r w:rsidRPr="00453805">
        <w:rPr>
          <w:rFonts w:ascii="Arial" w:hAnsi="Arial" w:cs="Arial"/>
          <w:sz w:val="24"/>
          <w:szCs w:val="24"/>
          <w:lang w:val="pt-BR"/>
        </w:rPr>
        <w:t xml:space="preserve">Esta correlação positiva, indicou fortemente um efeito favorável de amplitude e temperatura de contato, chegando à média </w:t>
      </w:r>
      <w:r w:rsidR="00282039" w:rsidRPr="00453805">
        <w:rPr>
          <w:rFonts w:ascii="Arial" w:hAnsi="Arial" w:cs="Arial"/>
          <w:sz w:val="24"/>
          <w:szCs w:val="24"/>
          <w:lang w:val="pt-BR"/>
        </w:rPr>
        <w:t xml:space="preserve">máxima </w:t>
      </w:r>
      <w:r w:rsidRPr="00453805">
        <w:rPr>
          <w:rFonts w:ascii="Arial" w:hAnsi="Arial" w:cs="Arial"/>
          <w:sz w:val="24"/>
          <w:szCs w:val="24"/>
          <w:lang w:val="pt-BR"/>
        </w:rPr>
        <w:t xml:space="preserve">de extração de </w:t>
      </w:r>
      <w:r w:rsidR="00E21BDE" w:rsidRPr="00453805">
        <w:rPr>
          <w:rFonts w:ascii="Arial" w:hAnsi="Arial" w:cs="Arial"/>
          <w:sz w:val="24"/>
          <w:szCs w:val="24"/>
          <w:lang w:val="pt-BR"/>
        </w:rPr>
        <w:t>262,54</w:t>
      </w:r>
      <w:r w:rsidRPr="00453805">
        <w:rPr>
          <w:rFonts w:ascii="Arial" w:hAnsi="Arial" w:cs="Arial"/>
          <w:sz w:val="24"/>
          <w:szCs w:val="24"/>
          <w:lang w:val="pt-BR"/>
        </w:rPr>
        <w:t xml:space="preserve"> mg EAG/g de compostos fenólicos</w:t>
      </w:r>
      <w:r w:rsidR="00E21BDE" w:rsidRPr="00453805">
        <w:rPr>
          <w:rFonts w:ascii="Arial" w:hAnsi="Arial" w:cs="Arial"/>
          <w:sz w:val="24"/>
          <w:szCs w:val="24"/>
          <w:lang w:val="pt-BR"/>
        </w:rPr>
        <w:t xml:space="preserve"> (T4)</w:t>
      </w:r>
      <w:r w:rsidRPr="00453805">
        <w:rPr>
          <w:rFonts w:ascii="Arial" w:hAnsi="Arial" w:cs="Arial"/>
          <w:sz w:val="24"/>
          <w:szCs w:val="24"/>
          <w:lang w:val="pt-BR"/>
        </w:rPr>
        <w:t>.</w:t>
      </w:r>
    </w:p>
    <w:p w14:paraId="355E8157" w14:textId="4DF96FC5" w:rsidR="000046EE" w:rsidRPr="00453805" w:rsidRDefault="000046EE" w:rsidP="000046EE">
      <w:pPr>
        <w:spacing w:line="360" w:lineRule="auto"/>
        <w:ind w:firstLine="709"/>
        <w:jc w:val="both"/>
        <w:rPr>
          <w:rFonts w:ascii="Arial" w:hAnsi="Arial" w:cs="Arial"/>
          <w:sz w:val="24"/>
          <w:szCs w:val="24"/>
          <w:lang w:val="pt-BR"/>
        </w:rPr>
      </w:pPr>
      <w:r w:rsidRPr="00453805">
        <w:rPr>
          <w:rFonts w:ascii="Arial" w:hAnsi="Arial" w:cs="Arial"/>
          <w:sz w:val="24"/>
          <w:szCs w:val="24"/>
          <w:lang w:val="pt-BR"/>
        </w:rPr>
        <w:t>Quando a extração se deu em condições de menores temperaturas e amplitude (T1 e T2), o rendimento baixou, variando de 9,19% a 10,55%. Considerando maiores temperaturas e amplitude</w:t>
      </w:r>
      <w:r w:rsidR="00282039" w:rsidRPr="00453805">
        <w:rPr>
          <w:rFonts w:ascii="Arial" w:hAnsi="Arial" w:cs="Arial"/>
          <w:sz w:val="24"/>
          <w:szCs w:val="24"/>
          <w:lang w:val="pt-BR"/>
        </w:rPr>
        <w:t>,</w:t>
      </w:r>
      <w:r w:rsidRPr="00453805">
        <w:rPr>
          <w:rFonts w:ascii="Arial" w:hAnsi="Arial" w:cs="Arial"/>
          <w:sz w:val="24"/>
          <w:szCs w:val="24"/>
          <w:lang w:val="pt-BR"/>
        </w:rPr>
        <w:t xml:space="preserve"> variando de 20 W a 40 W (T5, T6, T7 e T8), o rendimento diminuiu de 11,32% a 16,64%. </w:t>
      </w:r>
    </w:p>
    <w:p w14:paraId="311BB54C" w14:textId="77777777" w:rsidR="008132FE" w:rsidRPr="00453805" w:rsidRDefault="008132FE" w:rsidP="008132FE">
      <w:pPr>
        <w:spacing w:line="360" w:lineRule="auto"/>
        <w:rPr>
          <w:rFonts w:ascii="Arial" w:hAnsi="Arial" w:cs="Arial"/>
          <w:b/>
          <w:bCs/>
          <w:sz w:val="24"/>
          <w:szCs w:val="24"/>
        </w:rPr>
      </w:pPr>
    </w:p>
    <w:p w14:paraId="7541C97B" w14:textId="5D527A8D" w:rsidR="00820D61" w:rsidRPr="00453805" w:rsidRDefault="008132FE" w:rsidP="00102ED5">
      <w:pPr>
        <w:spacing w:line="276" w:lineRule="auto"/>
        <w:ind w:firstLine="709"/>
        <w:rPr>
          <w:rFonts w:ascii="Arial" w:hAnsi="Arial" w:cs="Arial"/>
          <w:sz w:val="24"/>
          <w:szCs w:val="24"/>
        </w:rPr>
      </w:pPr>
      <w:r w:rsidRPr="00453805">
        <w:rPr>
          <w:rFonts w:ascii="Arial" w:hAnsi="Arial" w:cs="Arial"/>
          <w:b/>
          <w:bCs/>
          <w:sz w:val="24"/>
          <w:szCs w:val="24"/>
        </w:rPr>
        <w:t xml:space="preserve">Tabela 2. </w:t>
      </w:r>
      <w:r w:rsidRPr="00453805">
        <w:rPr>
          <w:rFonts w:ascii="Arial" w:hAnsi="Arial" w:cs="Arial"/>
          <w:sz w:val="24"/>
          <w:szCs w:val="24"/>
        </w:rPr>
        <w:t>Teor de compostos fenólicos dos extratos</w:t>
      </w:r>
      <w:r w:rsidR="00513894" w:rsidRPr="00453805">
        <w:rPr>
          <w:rFonts w:ascii="Arial" w:hAnsi="Arial" w:cs="Arial"/>
          <w:sz w:val="24"/>
          <w:szCs w:val="24"/>
        </w:rPr>
        <w:t>.</w:t>
      </w:r>
    </w:p>
    <w:tbl>
      <w:tblPr>
        <w:tblW w:w="8606" w:type="dxa"/>
        <w:jc w:val="center"/>
        <w:tblBorders>
          <w:top w:val="single" w:sz="12" w:space="0" w:color="000000"/>
          <w:bottom w:val="single" w:sz="12" w:space="0" w:color="000000"/>
        </w:tblBorders>
        <w:tblLook w:val="04A0" w:firstRow="1" w:lastRow="0" w:firstColumn="1" w:lastColumn="0" w:noHBand="0" w:noVBand="1"/>
      </w:tblPr>
      <w:tblGrid>
        <w:gridCol w:w="2016"/>
        <w:gridCol w:w="1288"/>
        <w:gridCol w:w="1616"/>
        <w:gridCol w:w="2126"/>
        <w:gridCol w:w="1560"/>
      </w:tblGrid>
      <w:tr w:rsidR="00DE6547" w:rsidRPr="00453805" w14:paraId="778A5265" w14:textId="7FC38CA8" w:rsidTr="00102ED5">
        <w:trPr>
          <w:trHeight w:val="1066"/>
          <w:jc w:val="center"/>
        </w:trPr>
        <w:tc>
          <w:tcPr>
            <w:tcW w:w="2016" w:type="dxa"/>
            <w:tcBorders>
              <w:top w:val="single" w:sz="4" w:space="0" w:color="auto"/>
              <w:left w:val="nil"/>
              <w:bottom w:val="single" w:sz="4" w:space="0" w:color="auto"/>
              <w:right w:val="single" w:sz="6" w:space="0" w:color="000000"/>
            </w:tcBorders>
            <w:noWrap/>
            <w:vAlign w:val="center"/>
            <w:hideMark/>
          </w:tcPr>
          <w:p w14:paraId="2D9A54F2" w14:textId="0E3F3E6A" w:rsidR="00DE6547" w:rsidRPr="00453805" w:rsidRDefault="00DE6547" w:rsidP="00DE6547">
            <w:pPr>
              <w:spacing w:line="276" w:lineRule="auto"/>
              <w:ind w:left="-107"/>
              <w:jc w:val="center"/>
              <w:rPr>
                <w:rFonts w:ascii="Arial" w:hAnsi="Arial" w:cs="Arial"/>
                <w:b/>
                <w:bCs/>
                <w:color w:val="000000"/>
                <w:sz w:val="24"/>
                <w:szCs w:val="24"/>
              </w:rPr>
            </w:pPr>
            <w:r>
              <w:rPr>
                <w:rFonts w:ascii="Arial" w:hAnsi="Arial" w:cs="Arial"/>
                <w:b/>
                <w:bCs/>
                <w:color w:val="000000"/>
                <w:sz w:val="24"/>
                <w:szCs w:val="24"/>
              </w:rPr>
              <w:t>EXPERIMENTOS</w:t>
            </w:r>
          </w:p>
        </w:tc>
        <w:tc>
          <w:tcPr>
            <w:tcW w:w="1288" w:type="dxa"/>
            <w:tcBorders>
              <w:top w:val="single" w:sz="4" w:space="0" w:color="auto"/>
              <w:left w:val="nil"/>
              <w:bottom w:val="single" w:sz="4" w:space="0" w:color="auto"/>
              <w:right w:val="nil"/>
            </w:tcBorders>
            <w:noWrap/>
            <w:vAlign w:val="center"/>
            <w:hideMark/>
          </w:tcPr>
          <w:p w14:paraId="14B9923F" w14:textId="77777777" w:rsidR="00DE6547" w:rsidRPr="00453805" w:rsidRDefault="00DE6547" w:rsidP="00E23EBB">
            <w:pPr>
              <w:spacing w:line="276" w:lineRule="auto"/>
              <w:jc w:val="center"/>
              <w:rPr>
                <w:rFonts w:ascii="Arial" w:hAnsi="Arial" w:cs="Arial"/>
                <w:b/>
                <w:bCs/>
                <w:color w:val="000000"/>
                <w:sz w:val="24"/>
                <w:szCs w:val="24"/>
              </w:rPr>
            </w:pPr>
            <w:r w:rsidRPr="00453805">
              <w:rPr>
                <w:rFonts w:ascii="Arial" w:hAnsi="Arial" w:cs="Arial"/>
                <w:b/>
                <w:bCs/>
                <w:color w:val="000000"/>
                <w:sz w:val="24"/>
                <w:szCs w:val="24"/>
              </w:rPr>
              <w:t xml:space="preserve">TEMPO </w:t>
            </w:r>
            <w:r w:rsidRPr="00453805">
              <w:rPr>
                <w:rFonts w:ascii="Arial" w:hAnsi="Arial" w:cs="Arial"/>
                <w:color w:val="000000"/>
                <w:sz w:val="24"/>
                <w:szCs w:val="24"/>
              </w:rPr>
              <w:t>(min)</w:t>
            </w:r>
          </w:p>
        </w:tc>
        <w:tc>
          <w:tcPr>
            <w:tcW w:w="1616" w:type="dxa"/>
            <w:tcBorders>
              <w:top w:val="single" w:sz="4" w:space="0" w:color="auto"/>
              <w:left w:val="nil"/>
              <w:bottom w:val="single" w:sz="4" w:space="0" w:color="auto"/>
              <w:right w:val="nil"/>
            </w:tcBorders>
            <w:noWrap/>
            <w:vAlign w:val="center"/>
            <w:hideMark/>
          </w:tcPr>
          <w:p w14:paraId="6E97D4FD" w14:textId="77777777" w:rsidR="00DE6547" w:rsidRPr="00453805" w:rsidRDefault="00DE6547" w:rsidP="00E23EBB">
            <w:pPr>
              <w:spacing w:line="276" w:lineRule="auto"/>
              <w:jc w:val="center"/>
              <w:rPr>
                <w:rFonts w:ascii="Arial" w:hAnsi="Arial" w:cs="Arial"/>
                <w:b/>
                <w:bCs/>
                <w:color w:val="000000"/>
                <w:sz w:val="24"/>
                <w:szCs w:val="24"/>
              </w:rPr>
            </w:pPr>
            <w:r w:rsidRPr="00453805">
              <w:rPr>
                <w:rFonts w:ascii="Arial" w:hAnsi="Arial" w:cs="Arial"/>
                <w:b/>
                <w:bCs/>
                <w:color w:val="000000"/>
                <w:sz w:val="24"/>
                <w:szCs w:val="24"/>
              </w:rPr>
              <w:t>AMPLITUDE</w:t>
            </w:r>
          </w:p>
          <w:p w14:paraId="2E2C358F" w14:textId="51D2DF47" w:rsidR="00DE6547" w:rsidRPr="00453805" w:rsidRDefault="00DE6547" w:rsidP="00E23EBB">
            <w:pPr>
              <w:spacing w:line="276" w:lineRule="auto"/>
              <w:jc w:val="center"/>
              <w:rPr>
                <w:rFonts w:ascii="Arial" w:hAnsi="Arial" w:cs="Arial"/>
                <w:b/>
                <w:bCs/>
                <w:color w:val="000000"/>
                <w:sz w:val="24"/>
                <w:szCs w:val="24"/>
              </w:rPr>
            </w:pPr>
            <w:r w:rsidRPr="00453805">
              <w:rPr>
                <w:rFonts w:ascii="Arial" w:hAnsi="Arial" w:cs="Arial"/>
                <w:color w:val="000000"/>
                <w:sz w:val="24"/>
                <w:szCs w:val="24"/>
              </w:rPr>
              <w:t>(W)</w:t>
            </w:r>
          </w:p>
        </w:tc>
        <w:tc>
          <w:tcPr>
            <w:tcW w:w="2126" w:type="dxa"/>
            <w:tcBorders>
              <w:top w:val="single" w:sz="4" w:space="0" w:color="auto"/>
              <w:left w:val="nil"/>
              <w:bottom w:val="single" w:sz="4" w:space="0" w:color="auto"/>
              <w:right w:val="nil"/>
            </w:tcBorders>
            <w:noWrap/>
            <w:vAlign w:val="center"/>
            <w:hideMark/>
          </w:tcPr>
          <w:p w14:paraId="471BFB52" w14:textId="77777777" w:rsidR="00DE6547" w:rsidRPr="00453805" w:rsidRDefault="00DE6547" w:rsidP="00E23EBB">
            <w:pPr>
              <w:spacing w:line="276" w:lineRule="auto"/>
              <w:ind w:left="-252" w:right="-244"/>
              <w:jc w:val="center"/>
              <w:rPr>
                <w:rFonts w:ascii="Arial" w:hAnsi="Arial" w:cs="Arial"/>
                <w:b/>
                <w:bCs/>
                <w:color w:val="000000"/>
                <w:sz w:val="24"/>
                <w:szCs w:val="24"/>
              </w:rPr>
            </w:pPr>
            <w:r w:rsidRPr="00453805">
              <w:rPr>
                <w:rFonts w:ascii="Arial" w:hAnsi="Arial" w:cs="Arial"/>
                <w:b/>
                <w:bCs/>
                <w:color w:val="000000"/>
                <w:sz w:val="24"/>
                <w:szCs w:val="24"/>
              </w:rPr>
              <w:t xml:space="preserve">TEMPERATURA </w:t>
            </w:r>
          </w:p>
          <w:p w14:paraId="710F6B0A" w14:textId="21E41C3C" w:rsidR="00DE6547" w:rsidRPr="00453805" w:rsidRDefault="00DE6547" w:rsidP="00E23EBB">
            <w:pPr>
              <w:spacing w:line="276" w:lineRule="auto"/>
              <w:ind w:left="-252" w:right="-244"/>
              <w:jc w:val="center"/>
              <w:rPr>
                <w:rFonts w:ascii="Arial" w:hAnsi="Arial" w:cs="Arial"/>
                <w:b/>
                <w:bCs/>
                <w:color w:val="000000"/>
                <w:sz w:val="24"/>
                <w:szCs w:val="24"/>
              </w:rPr>
            </w:pPr>
            <w:r w:rsidRPr="00453805">
              <w:rPr>
                <w:rFonts w:ascii="Arial" w:hAnsi="Arial" w:cs="Arial"/>
                <w:color w:val="000000"/>
                <w:sz w:val="24"/>
                <w:szCs w:val="24"/>
              </w:rPr>
              <w:t>(ºC)</w:t>
            </w:r>
          </w:p>
        </w:tc>
        <w:tc>
          <w:tcPr>
            <w:tcW w:w="1560" w:type="dxa"/>
            <w:tcBorders>
              <w:top w:val="single" w:sz="4" w:space="0" w:color="auto"/>
              <w:left w:val="nil"/>
              <w:bottom w:val="single" w:sz="4" w:space="0" w:color="auto"/>
              <w:right w:val="nil"/>
            </w:tcBorders>
            <w:vAlign w:val="center"/>
          </w:tcPr>
          <w:p w14:paraId="0C81FA04" w14:textId="4A000553" w:rsidR="00DE6547" w:rsidRPr="00453805" w:rsidRDefault="00DE6547" w:rsidP="00E23EBB">
            <w:pPr>
              <w:spacing w:line="276" w:lineRule="auto"/>
              <w:ind w:left="-252" w:right="-244"/>
              <w:jc w:val="center"/>
              <w:rPr>
                <w:rFonts w:ascii="Arial" w:hAnsi="Arial" w:cs="Arial"/>
                <w:b/>
                <w:bCs/>
                <w:color w:val="000000"/>
                <w:sz w:val="24"/>
                <w:szCs w:val="24"/>
              </w:rPr>
            </w:pPr>
            <w:r w:rsidRPr="00453805">
              <w:rPr>
                <w:rFonts w:ascii="Arial" w:hAnsi="Arial" w:cs="Arial"/>
                <w:b/>
                <w:bCs/>
                <w:color w:val="000000"/>
                <w:sz w:val="24"/>
                <w:szCs w:val="24"/>
              </w:rPr>
              <w:t xml:space="preserve">COMPOSTOS FENÓLICOS </w:t>
            </w:r>
            <w:r w:rsidRPr="00453805">
              <w:rPr>
                <w:rFonts w:ascii="Arial" w:hAnsi="Arial" w:cs="Arial"/>
                <w:color w:val="000000"/>
                <w:sz w:val="24"/>
                <w:szCs w:val="24"/>
              </w:rPr>
              <w:t>(mg EAG/g)</w:t>
            </w:r>
          </w:p>
        </w:tc>
      </w:tr>
      <w:tr w:rsidR="00DE6547" w:rsidRPr="00453805" w14:paraId="092CAE3A" w14:textId="451F9933" w:rsidTr="00102ED5">
        <w:trPr>
          <w:trHeight w:val="290"/>
          <w:jc w:val="center"/>
        </w:trPr>
        <w:tc>
          <w:tcPr>
            <w:tcW w:w="2016" w:type="dxa"/>
            <w:tcBorders>
              <w:top w:val="single" w:sz="4" w:space="0" w:color="auto"/>
              <w:left w:val="nil"/>
              <w:bottom w:val="nil"/>
              <w:right w:val="single" w:sz="6" w:space="0" w:color="000000"/>
            </w:tcBorders>
            <w:noWrap/>
            <w:hideMark/>
          </w:tcPr>
          <w:p w14:paraId="1087DEF6"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T1</w:t>
            </w:r>
          </w:p>
        </w:tc>
        <w:tc>
          <w:tcPr>
            <w:tcW w:w="1288" w:type="dxa"/>
            <w:tcBorders>
              <w:top w:val="single" w:sz="4" w:space="0" w:color="auto"/>
              <w:left w:val="nil"/>
              <w:bottom w:val="nil"/>
              <w:right w:val="nil"/>
            </w:tcBorders>
            <w:noWrap/>
            <w:hideMark/>
          </w:tcPr>
          <w:p w14:paraId="478136FE"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2,5</w:t>
            </w:r>
          </w:p>
        </w:tc>
        <w:tc>
          <w:tcPr>
            <w:tcW w:w="1616" w:type="dxa"/>
            <w:tcBorders>
              <w:top w:val="single" w:sz="4" w:space="0" w:color="auto"/>
              <w:left w:val="nil"/>
              <w:bottom w:val="nil"/>
              <w:right w:val="nil"/>
            </w:tcBorders>
            <w:noWrap/>
            <w:hideMark/>
          </w:tcPr>
          <w:p w14:paraId="43278DE2"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20</w:t>
            </w:r>
          </w:p>
        </w:tc>
        <w:tc>
          <w:tcPr>
            <w:tcW w:w="2126" w:type="dxa"/>
            <w:tcBorders>
              <w:top w:val="single" w:sz="4" w:space="0" w:color="auto"/>
              <w:left w:val="nil"/>
              <w:bottom w:val="nil"/>
              <w:right w:val="nil"/>
            </w:tcBorders>
            <w:noWrap/>
            <w:hideMark/>
          </w:tcPr>
          <w:p w14:paraId="5F7AE83F"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40</w:t>
            </w:r>
          </w:p>
        </w:tc>
        <w:tc>
          <w:tcPr>
            <w:tcW w:w="1560" w:type="dxa"/>
            <w:tcBorders>
              <w:top w:val="single" w:sz="4" w:space="0" w:color="auto"/>
              <w:left w:val="nil"/>
              <w:bottom w:val="nil"/>
              <w:right w:val="nil"/>
            </w:tcBorders>
          </w:tcPr>
          <w:p w14:paraId="383F675D" w14:textId="323E9000"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234,85</w:t>
            </w:r>
          </w:p>
        </w:tc>
      </w:tr>
      <w:tr w:rsidR="00DE6547" w:rsidRPr="00453805" w14:paraId="2DC5F519" w14:textId="3D3B6C5D" w:rsidTr="00102ED5">
        <w:trPr>
          <w:trHeight w:val="290"/>
          <w:jc w:val="center"/>
        </w:trPr>
        <w:tc>
          <w:tcPr>
            <w:tcW w:w="2016" w:type="dxa"/>
            <w:tcBorders>
              <w:top w:val="nil"/>
              <w:left w:val="nil"/>
              <w:bottom w:val="nil"/>
              <w:right w:val="single" w:sz="6" w:space="0" w:color="000000"/>
            </w:tcBorders>
            <w:noWrap/>
            <w:hideMark/>
          </w:tcPr>
          <w:p w14:paraId="1224ABC8"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T2</w:t>
            </w:r>
          </w:p>
        </w:tc>
        <w:tc>
          <w:tcPr>
            <w:tcW w:w="1288" w:type="dxa"/>
            <w:vMerge w:val="restart"/>
            <w:tcBorders>
              <w:top w:val="nil"/>
              <w:left w:val="nil"/>
              <w:bottom w:val="nil"/>
              <w:right w:val="nil"/>
            </w:tcBorders>
            <w:noWrap/>
            <w:hideMark/>
          </w:tcPr>
          <w:p w14:paraId="23DEE0CA"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10,0</w:t>
            </w:r>
          </w:p>
          <w:p w14:paraId="386263A6"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2,5</w:t>
            </w:r>
          </w:p>
        </w:tc>
        <w:tc>
          <w:tcPr>
            <w:tcW w:w="1616" w:type="dxa"/>
            <w:tcBorders>
              <w:top w:val="nil"/>
              <w:left w:val="nil"/>
              <w:bottom w:val="nil"/>
              <w:right w:val="nil"/>
            </w:tcBorders>
            <w:noWrap/>
            <w:hideMark/>
          </w:tcPr>
          <w:p w14:paraId="3195AEF9"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20</w:t>
            </w:r>
          </w:p>
        </w:tc>
        <w:tc>
          <w:tcPr>
            <w:tcW w:w="2126" w:type="dxa"/>
            <w:tcBorders>
              <w:top w:val="nil"/>
              <w:left w:val="nil"/>
              <w:bottom w:val="nil"/>
              <w:right w:val="nil"/>
            </w:tcBorders>
            <w:noWrap/>
            <w:hideMark/>
          </w:tcPr>
          <w:p w14:paraId="56664DDD"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40</w:t>
            </w:r>
          </w:p>
        </w:tc>
        <w:tc>
          <w:tcPr>
            <w:tcW w:w="1560" w:type="dxa"/>
            <w:tcBorders>
              <w:top w:val="nil"/>
              <w:left w:val="nil"/>
              <w:bottom w:val="nil"/>
              <w:right w:val="nil"/>
            </w:tcBorders>
          </w:tcPr>
          <w:p w14:paraId="3E1E8018" w14:textId="4F63EA20"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238,41</w:t>
            </w:r>
          </w:p>
        </w:tc>
      </w:tr>
      <w:tr w:rsidR="00DE6547" w:rsidRPr="00453805" w14:paraId="1B9B89AC" w14:textId="73CC0049" w:rsidTr="00102ED5">
        <w:trPr>
          <w:trHeight w:val="290"/>
          <w:jc w:val="center"/>
        </w:trPr>
        <w:tc>
          <w:tcPr>
            <w:tcW w:w="2016" w:type="dxa"/>
            <w:tcBorders>
              <w:top w:val="nil"/>
              <w:left w:val="nil"/>
              <w:bottom w:val="nil"/>
              <w:right w:val="single" w:sz="6" w:space="0" w:color="000000"/>
            </w:tcBorders>
            <w:noWrap/>
            <w:hideMark/>
          </w:tcPr>
          <w:p w14:paraId="1E588372"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T3</w:t>
            </w:r>
          </w:p>
        </w:tc>
        <w:tc>
          <w:tcPr>
            <w:tcW w:w="1288" w:type="dxa"/>
            <w:vMerge/>
            <w:tcBorders>
              <w:top w:val="nil"/>
              <w:left w:val="nil"/>
              <w:bottom w:val="nil"/>
              <w:right w:val="nil"/>
            </w:tcBorders>
            <w:vAlign w:val="center"/>
            <w:hideMark/>
          </w:tcPr>
          <w:p w14:paraId="44B76B34" w14:textId="77777777" w:rsidR="00DE6547" w:rsidRPr="00453805" w:rsidRDefault="00DE6547" w:rsidP="00E23EBB">
            <w:pPr>
              <w:spacing w:line="276" w:lineRule="auto"/>
              <w:rPr>
                <w:rFonts w:ascii="Arial" w:hAnsi="Arial" w:cs="Arial"/>
                <w:color w:val="000000"/>
                <w:sz w:val="24"/>
                <w:szCs w:val="24"/>
              </w:rPr>
            </w:pPr>
          </w:p>
        </w:tc>
        <w:tc>
          <w:tcPr>
            <w:tcW w:w="1616" w:type="dxa"/>
            <w:tcBorders>
              <w:top w:val="nil"/>
              <w:left w:val="nil"/>
              <w:bottom w:val="nil"/>
              <w:right w:val="nil"/>
            </w:tcBorders>
            <w:noWrap/>
            <w:hideMark/>
          </w:tcPr>
          <w:p w14:paraId="4B988BF9"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40</w:t>
            </w:r>
          </w:p>
        </w:tc>
        <w:tc>
          <w:tcPr>
            <w:tcW w:w="2126" w:type="dxa"/>
            <w:tcBorders>
              <w:top w:val="nil"/>
              <w:left w:val="nil"/>
              <w:bottom w:val="nil"/>
              <w:right w:val="nil"/>
            </w:tcBorders>
            <w:noWrap/>
            <w:hideMark/>
          </w:tcPr>
          <w:p w14:paraId="363EA061"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40</w:t>
            </w:r>
          </w:p>
        </w:tc>
        <w:tc>
          <w:tcPr>
            <w:tcW w:w="1560" w:type="dxa"/>
            <w:tcBorders>
              <w:top w:val="nil"/>
              <w:left w:val="nil"/>
              <w:bottom w:val="nil"/>
              <w:right w:val="nil"/>
            </w:tcBorders>
          </w:tcPr>
          <w:p w14:paraId="28BCC92E" w14:textId="7BB2BBD1"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235,36</w:t>
            </w:r>
          </w:p>
        </w:tc>
      </w:tr>
      <w:tr w:rsidR="00DE6547" w:rsidRPr="00453805" w14:paraId="2F55FE5D" w14:textId="0702E267" w:rsidTr="00102ED5">
        <w:trPr>
          <w:trHeight w:val="290"/>
          <w:jc w:val="center"/>
        </w:trPr>
        <w:tc>
          <w:tcPr>
            <w:tcW w:w="2016" w:type="dxa"/>
            <w:tcBorders>
              <w:top w:val="nil"/>
              <w:left w:val="nil"/>
              <w:bottom w:val="nil"/>
              <w:right w:val="single" w:sz="6" w:space="0" w:color="000000"/>
            </w:tcBorders>
            <w:noWrap/>
            <w:hideMark/>
          </w:tcPr>
          <w:p w14:paraId="38FD5C8F"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T4</w:t>
            </w:r>
          </w:p>
        </w:tc>
        <w:tc>
          <w:tcPr>
            <w:tcW w:w="1288" w:type="dxa"/>
            <w:tcBorders>
              <w:top w:val="nil"/>
              <w:left w:val="nil"/>
              <w:bottom w:val="nil"/>
              <w:right w:val="nil"/>
            </w:tcBorders>
            <w:noWrap/>
            <w:hideMark/>
          </w:tcPr>
          <w:p w14:paraId="6AD4A1F4"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10,0</w:t>
            </w:r>
          </w:p>
        </w:tc>
        <w:tc>
          <w:tcPr>
            <w:tcW w:w="1616" w:type="dxa"/>
            <w:tcBorders>
              <w:top w:val="nil"/>
              <w:left w:val="nil"/>
              <w:bottom w:val="nil"/>
              <w:right w:val="nil"/>
            </w:tcBorders>
            <w:noWrap/>
            <w:hideMark/>
          </w:tcPr>
          <w:p w14:paraId="7A55FCD5"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40</w:t>
            </w:r>
          </w:p>
        </w:tc>
        <w:tc>
          <w:tcPr>
            <w:tcW w:w="2126" w:type="dxa"/>
            <w:tcBorders>
              <w:top w:val="nil"/>
              <w:left w:val="nil"/>
              <w:bottom w:val="nil"/>
              <w:right w:val="nil"/>
            </w:tcBorders>
            <w:noWrap/>
            <w:hideMark/>
          </w:tcPr>
          <w:p w14:paraId="4FD1667F"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40</w:t>
            </w:r>
          </w:p>
        </w:tc>
        <w:tc>
          <w:tcPr>
            <w:tcW w:w="1560" w:type="dxa"/>
            <w:tcBorders>
              <w:top w:val="nil"/>
              <w:left w:val="nil"/>
              <w:bottom w:val="nil"/>
              <w:right w:val="nil"/>
            </w:tcBorders>
          </w:tcPr>
          <w:p w14:paraId="2E863EEB" w14:textId="76794EB1"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262,54</w:t>
            </w:r>
          </w:p>
        </w:tc>
      </w:tr>
      <w:tr w:rsidR="00DE6547" w:rsidRPr="00453805" w14:paraId="2EC4E57D" w14:textId="644E4F4E" w:rsidTr="00102ED5">
        <w:trPr>
          <w:trHeight w:val="290"/>
          <w:jc w:val="center"/>
        </w:trPr>
        <w:tc>
          <w:tcPr>
            <w:tcW w:w="2016" w:type="dxa"/>
            <w:tcBorders>
              <w:top w:val="nil"/>
              <w:left w:val="nil"/>
              <w:bottom w:val="nil"/>
              <w:right w:val="single" w:sz="6" w:space="0" w:color="000000"/>
            </w:tcBorders>
            <w:noWrap/>
            <w:hideMark/>
          </w:tcPr>
          <w:p w14:paraId="110C02AA"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T5</w:t>
            </w:r>
          </w:p>
        </w:tc>
        <w:tc>
          <w:tcPr>
            <w:tcW w:w="1288" w:type="dxa"/>
            <w:tcBorders>
              <w:top w:val="nil"/>
              <w:left w:val="nil"/>
              <w:bottom w:val="nil"/>
              <w:right w:val="nil"/>
            </w:tcBorders>
            <w:noWrap/>
            <w:hideMark/>
          </w:tcPr>
          <w:p w14:paraId="14CEF52C"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2,5</w:t>
            </w:r>
          </w:p>
        </w:tc>
        <w:tc>
          <w:tcPr>
            <w:tcW w:w="1616" w:type="dxa"/>
            <w:tcBorders>
              <w:top w:val="nil"/>
              <w:left w:val="nil"/>
              <w:bottom w:val="nil"/>
              <w:right w:val="nil"/>
            </w:tcBorders>
            <w:noWrap/>
            <w:hideMark/>
          </w:tcPr>
          <w:p w14:paraId="62A0626A"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20</w:t>
            </w:r>
          </w:p>
        </w:tc>
        <w:tc>
          <w:tcPr>
            <w:tcW w:w="2126" w:type="dxa"/>
            <w:tcBorders>
              <w:top w:val="nil"/>
              <w:left w:val="nil"/>
              <w:bottom w:val="nil"/>
              <w:right w:val="nil"/>
            </w:tcBorders>
            <w:noWrap/>
            <w:hideMark/>
          </w:tcPr>
          <w:p w14:paraId="3DEC56A6"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60</w:t>
            </w:r>
          </w:p>
        </w:tc>
        <w:tc>
          <w:tcPr>
            <w:tcW w:w="1560" w:type="dxa"/>
            <w:tcBorders>
              <w:top w:val="nil"/>
              <w:left w:val="nil"/>
              <w:bottom w:val="nil"/>
              <w:right w:val="nil"/>
            </w:tcBorders>
          </w:tcPr>
          <w:p w14:paraId="036BC239" w14:textId="5C17D490"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218,86</w:t>
            </w:r>
          </w:p>
        </w:tc>
      </w:tr>
      <w:tr w:rsidR="00DE6547" w:rsidRPr="00453805" w14:paraId="729FC78D" w14:textId="1EC0C58D" w:rsidTr="00102ED5">
        <w:trPr>
          <w:trHeight w:val="290"/>
          <w:jc w:val="center"/>
        </w:trPr>
        <w:tc>
          <w:tcPr>
            <w:tcW w:w="2016" w:type="dxa"/>
            <w:tcBorders>
              <w:top w:val="nil"/>
              <w:left w:val="nil"/>
              <w:bottom w:val="nil"/>
              <w:right w:val="single" w:sz="6" w:space="0" w:color="000000"/>
            </w:tcBorders>
            <w:noWrap/>
            <w:hideMark/>
          </w:tcPr>
          <w:p w14:paraId="52A4B551"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T6</w:t>
            </w:r>
          </w:p>
        </w:tc>
        <w:tc>
          <w:tcPr>
            <w:tcW w:w="1288" w:type="dxa"/>
            <w:tcBorders>
              <w:top w:val="nil"/>
              <w:left w:val="nil"/>
              <w:bottom w:val="nil"/>
              <w:right w:val="nil"/>
            </w:tcBorders>
            <w:noWrap/>
            <w:hideMark/>
          </w:tcPr>
          <w:p w14:paraId="13CCB427"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10,0</w:t>
            </w:r>
          </w:p>
        </w:tc>
        <w:tc>
          <w:tcPr>
            <w:tcW w:w="1616" w:type="dxa"/>
            <w:tcBorders>
              <w:top w:val="nil"/>
              <w:left w:val="nil"/>
              <w:bottom w:val="nil"/>
              <w:right w:val="nil"/>
            </w:tcBorders>
            <w:noWrap/>
            <w:hideMark/>
          </w:tcPr>
          <w:p w14:paraId="2F27F9D6"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20</w:t>
            </w:r>
          </w:p>
        </w:tc>
        <w:tc>
          <w:tcPr>
            <w:tcW w:w="2126" w:type="dxa"/>
            <w:tcBorders>
              <w:top w:val="nil"/>
              <w:left w:val="nil"/>
              <w:bottom w:val="nil"/>
              <w:right w:val="nil"/>
            </w:tcBorders>
            <w:noWrap/>
            <w:hideMark/>
          </w:tcPr>
          <w:p w14:paraId="2BA84D07"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60</w:t>
            </w:r>
          </w:p>
        </w:tc>
        <w:tc>
          <w:tcPr>
            <w:tcW w:w="1560" w:type="dxa"/>
            <w:tcBorders>
              <w:top w:val="nil"/>
              <w:left w:val="nil"/>
              <w:bottom w:val="nil"/>
              <w:right w:val="nil"/>
            </w:tcBorders>
          </w:tcPr>
          <w:p w14:paraId="166722A5" w14:textId="1ABEAF83"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226,38</w:t>
            </w:r>
          </w:p>
        </w:tc>
      </w:tr>
      <w:tr w:rsidR="00DE6547" w:rsidRPr="00453805" w14:paraId="1947E83F" w14:textId="6F0E462D" w:rsidTr="00102ED5">
        <w:trPr>
          <w:trHeight w:val="290"/>
          <w:jc w:val="center"/>
        </w:trPr>
        <w:tc>
          <w:tcPr>
            <w:tcW w:w="2016" w:type="dxa"/>
            <w:tcBorders>
              <w:top w:val="nil"/>
              <w:left w:val="nil"/>
              <w:bottom w:val="nil"/>
              <w:right w:val="single" w:sz="6" w:space="0" w:color="000000"/>
            </w:tcBorders>
            <w:noWrap/>
            <w:hideMark/>
          </w:tcPr>
          <w:p w14:paraId="76B76D65"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T7</w:t>
            </w:r>
          </w:p>
        </w:tc>
        <w:tc>
          <w:tcPr>
            <w:tcW w:w="1288" w:type="dxa"/>
            <w:tcBorders>
              <w:top w:val="nil"/>
              <w:left w:val="nil"/>
              <w:bottom w:val="nil"/>
              <w:right w:val="nil"/>
            </w:tcBorders>
            <w:noWrap/>
            <w:hideMark/>
          </w:tcPr>
          <w:p w14:paraId="75ECC196"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2,5</w:t>
            </w:r>
          </w:p>
        </w:tc>
        <w:tc>
          <w:tcPr>
            <w:tcW w:w="1616" w:type="dxa"/>
            <w:tcBorders>
              <w:top w:val="nil"/>
              <w:left w:val="nil"/>
              <w:bottom w:val="nil"/>
              <w:right w:val="nil"/>
            </w:tcBorders>
            <w:noWrap/>
            <w:hideMark/>
          </w:tcPr>
          <w:p w14:paraId="16CB881D"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40</w:t>
            </w:r>
          </w:p>
        </w:tc>
        <w:tc>
          <w:tcPr>
            <w:tcW w:w="2126" w:type="dxa"/>
            <w:tcBorders>
              <w:top w:val="nil"/>
              <w:left w:val="nil"/>
              <w:bottom w:val="nil"/>
              <w:right w:val="nil"/>
            </w:tcBorders>
            <w:noWrap/>
            <w:hideMark/>
          </w:tcPr>
          <w:p w14:paraId="19317450"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60</w:t>
            </w:r>
          </w:p>
        </w:tc>
        <w:tc>
          <w:tcPr>
            <w:tcW w:w="1560" w:type="dxa"/>
            <w:tcBorders>
              <w:top w:val="nil"/>
              <w:left w:val="nil"/>
              <w:bottom w:val="nil"/>
              <w:right w:val="nil"/>
            </w:tcBorders>
          </w:tcPr>
          <w:p w14:paraId="1EAC68E8" w14:textId="51DC2B54"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226,10</w:t>
            </w:r>
          </w:p>
        </w:tc>
      </w:tr>
      <w:tr w:rsidR="00DE6547" w:rsidRPr="00453805" w14:paraId="65CBCD4E" w14:textId="55F4A881" w:rsidTr="00102ED5">
        <w:trPr>
          <w:trHeight w:val="290"/>
          <w:jc w:val="center"/>
        </w:trPr>
        <w:tc>
          <w:tcPr>
            <w:tcW w:w="2016" w:type="dxa"/>
            <w:tcBorders>
              <w:top w:val="nil"/>
              <w:left w:val="nil"/>
              <w:bottom w:val="nil"/>
              <w:right w:val="single" w:sz="6" w:space="0" w:color="000000"/>
            </w:tcBorders>
            <w:noWrap/>
            <w:hideMark/>
          </w:tcPr>
          <w:p w14:paraId="76A581CA"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T8</w:t>
            </w:r>
          </w:p>
        </w:tc>
        <w:tc>
          <w:tcPr>
            <w:tcW w:w="1288" w:type="dxa"/>
            <w:tcBorders>
              <w:top w:val="nil"/>
              <w:left w:val="nil"/>
              <w:bottom w:val="nil"/>
              <w:right w:val="nil"/>
            </w:tcBorders>
            <w:noWrap/>
            <w:hideMark/>
          </w:tcPr>
          <w:p w14:paraId="46711878"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10,0</w:t>
            </w:r>
          </w:p>
        </w:tc>
        <w:tc>
          <w:tcPr>
            <w:tcW w:w="1616" w:type="dxa"/>
            <w:tcBorders>
              <w:top w:val="nil"/>
              <w:left w:val="nil"/>
              <w:bottom w:val="nil"/>
              <w:right w:val="nil"/>
            </w:tcBorders>
            <w:noWrap/>
            <w:hideMark/>
          </w:tcPr>
          <w:p w14:paraId="7BC4979F"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40</w:t>
            </w:r>
          </w:p>
        </w:tc>
        <w:tc>
          <w:tcPr>
            <w:tcW w:w="2126" w:type="dxa"/>
            <w:tcBorders>
              <w:top w:val="nil"/>
              <w:left w:val="nil"/>
              <w:bottom w:val="nil"/>
              <w:right w:val="nil"/>
            </w:tcBorders>
            <w:noWrap/>
            <w:hideMark/>
          </w:tcPr>
          <w:p w14:paraId="3FF99B68"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60</w:t>
            </w:r>
          </w:p>
        </w:tc>
        <w:tc>
          <w:tcPr>
            <w:tcW w:w="1560" w:type="dxa"/>
            <w:tcBorders>
              <w:top w:val="nil"/>
              <w:left w:val="nil"/>
              <w:bottom w:val="nil"/>
              <w:right w:val="nil"/>
            </w:tcBorders>
          </w:tcPr>
          <w:p w14:paraId="01B5936C" w14:textId="3078D184"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232,82</w:t>
            </w:r>
          </w:p>
        </w:tc>
      </w:tr>
      <w:tr w:rsidR="00DE6547" w:rsidRPr="00453805" w14:paraId="18556BDE" w14:textId="30A45662" w:rsidTr="00102ED5">
        <w:trPr>
          <w:trHeight w:val="290"/>
          <w:jc w:val="center"/>
        </w:trPr>
        <w:tc>
          <w:tcPr>
            <w:tcW w:w="2016" w:type="dxa"/>
            <w:tcBorders>
              <w:top w:val="nil"/>
              <w:left w:val="nil"/>
              <w:bottom w:val="nil"/>
              <w:right w:val="single" w:sz="6" w:space="0" w:color="000000"/>
            </w:tcBorders>
            <w:noWrap/>
            <w:hideMark/>
          </w:tcPr>
          <w:p w14:paraId="56901216"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T9</w:t>
            </w:r>
          </w:p>
        </w:tc>
        <w:tc>
          <w:tcPr>
            <w:tcW w:w="1288" w:type="dxa"/>
            <w:tcBorders>
              <w:top w:val="nil"/>
              <w:left w:val="nil"/>
              <w:bottom w:val="nil"/>
              <w:right w:val="nil"/>
            </w:tcBorders>
            <w:noWrap/>
            <w:hideMark/>
          </w:tcPr>
          <w:p w14:paraId="7012AD48"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6,25</w:t>
            </w:r>
          </w:p>
        </w:tc>
        <w:tc>
          <w:tcPr>
            <w:tcW w:w="1616" w:type="dxa"/>
            <w:tcBorders>
              <w:top w:val="nil"/>
              <w:left w:val="nil"/>
              <w:bottom w:val="nil"/>
              <w:right w:val="nil"/>
            </w:tcBorders>
            <w:noWrap/>
            <w:hideMark/>
          </w:tcPr>
          <w:p w14:paraId="178E9473"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30</w:t>
            </w:r>
          </w:p>
        </w:tc>
        <w:tc>
          <w:tcPr>
            <w:tcW w:w="2126" w:type="dxa"/>
            <w:tcBorders>
              <w:top w:val="nil"/>
              <w:left w:val="nil"/>
              <w:bottom w:val="nil"/>
              <w:right w:val="nil"/>
            </w:tcBorders>
            <w:noWrap/>
            <w:hideMark/>
          </w:tcPr>
          <w:p w14:paraId="53E1CBD4" w14:textId="46AD18C4"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50</w:t>
            </w:r>
          </w:p>
        </w:tc>
        <w:tc>
          <w:tcPr>
            <w:tcW w:w="1560" w:type="dxa"/>
            <w:tcBorders>
              <w:top w:val="nil"/>
              <w:left w:val="nil"/>
              <w:bottom w:val="nil"/>
              <w:right w:val="nil"/>
            </w:tcBorders>
          </w:tcPr>
          <w:p w14:paraId="50665B7F" w14:textId="4FBB653D"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237,06</w:t>
            </w:r>
          </w:p>
        </w:tc>
      </w:tr>
      <w:tr w:rsidR="00DE6547" w:rsidRPr="00453805" w14:paraId="5DDD8C41" w14:textId="3947A83B" w:rsidTr="00102ED5">
        <w:trPr>
          <w:trHeight w:val="290"/>
          <w:jc w:val="center"/>
        </w:trPr>
        <w:tc>
          <w:tcPr>
            <w:tcW w:w="2016" w:type="dxa"/>
            <w:tcBorders>
              <w:top w:val="nil"/>
              <w:left w:val="nil"/>
              <w:bottom w:val="nil"/>
              <w:right w:val="single" w:sz="6" w:space="0" w:color="000000"/>
            </w:tcBorders>
            <w:noWrap/>
            <w:hideMark/>
          </w:tcPr>
          <w:p w14:paraId="2017F40C"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T10</w:t>
            </w:r>
          </w:p>
        </w:tc>
        <w:tc>
          <w:tcPr>
            <w:tcW w:w="1288" w:type="dxa"/>
            <w:tcBorders>
              <w:top w:val="nil"/>
              <w:left w:val="nil"/>
              <w:bottom w:val="nil"/>
              <w:right w:val="nil"/>
            </w:tcBorders>
            <w:noWrap/>
            <w:hideMark/>
          </w:tcPr>
          <w:p w14:paraId="51FA4660"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6,25</w:t>
            </w:r>
          </w:p>
        </w:tc>
        <w:tc>
          <w:tcPr>
            <w:tcW w:w="1616" w:type="dxa"/>
            <w:tcBorders>
              <w:top w:val="nil"/>
              <w:left w:val="nil"/>
              <w:bottom w:val="nil"/>
              <w:right w:val="nil"/>
            </w:tcBorders>
            <w:noWrap/>
            <w:hideMark/>
          </w:tcPr>
          <w:p w14:paraId="096ABECC"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30</w:t>
            </w:r>
          </w:p>
        </w:tc>
        <w:tc>
          <w:tcPr>
            <w:tcW w:w="2126" w:type="dxa"/>
            <w:tcBorders>
              <w:top w:val="nil"/>
              <w:left w:val="nil"/>
              <w:bottom w:val="nil"/>
              <w:right w:val="nil"/>
            </w:tcBorders>
            <w:noWrap/>
            <w:hideMark/>
          </w:tcPr>
          <w:p w14:paraId="5F265D7E"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50</w:t>
            </w:r>
          </w:p>
        </w:tc>
        <w:tc>
          <w:tcPr>
            <w:tcW w:w="1560" w:type="dxa"/>
            <w:tcBorders>
              <w:top w:val="nil"/>
              <w:left w:val="nil"/>
              <w:bottom w:val="nil"/>
              <w:right w:val="nil"/>
            </w:tcBorders>
          </w:tcPr>
          <w:p w14:paraId="4AAD767B" w14:textId="0859CAEE"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231,52</w:t>
            </w:r>
          </w:p>
        </w:tc>
      </w:tr>
      <w:tr w:rsidR="00DE6547" w:rsidRPr="00453805" w14:paraId="4947AECF" w14:textId="630ADE48" w:rsidTr="00102ED5">
        <w:trPr>
          <w:trHeight w:val="300"/>
          <w:jc w:val="center"/>
        </w:trPr>
        <w:tc>
          <w:tcPr>
            <w:tcW w:w="2016" w:type="dxa"/>
            <w:tcBorders>
              <w:top w:val="nil"/>
              <w:left w:val="nil"/>
              <w:bottom w:val="single" w:sz="4" w:space="0" w:color="auto"/>
              <w:right w:val="single" w:sz="6" w:space="0" w:color="000000"/>
            </w:tcBorders>
            <w:noWrap/>
            <w:hideMark/>
          </w:tcPr>
          <w:p w14:paraId="175A7F85"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T11</w:t>
            </w:r>
          </w:p>
        </w:tc>
        <w:tc>
          <w:tcPr>
            <w:tcW w:w="1288" w:type="dxa"/>
            <w:tcBorders>
              <w:top w:val="nil"/>
              <w:left w:val="nil"/>
              <w:bottom w:val="single" w:sz="4" w:space="0" w:color="auto"/>
              <w:right w:val="nil"/>
            </w:tcBorders>
            <w:noWrap/>
            <w:hideMark/>
          </w:tcPr>
          <w:p w14:paraId="05DAC5FF"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6,25</w:t>
            </w:r>
          </w:p>
        </w:tc>
        <w:tc>
          <w:tcPr>
            <w:tcW w:w="1616" w:type="dxa"/>
            <w:tcBorders>
              <w:top w:val="nil"/>
              <w:left w:val="nil"/>
              <w:bottom w:val="single" w:sz="4" w:space="0" w:color="auto"/>
              <w:right w:val="nil"/>
            </w:tcBorders>
            <w:noWrap/>
            <w:hideMark/>
          </w:tcPr>
          <w:p w14:paraId="34EA6F5A" w14:textId="77777777"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30</w:t>
            </w:r>
          </w:p>
        </w:tc>
        <w:tc>
          <w:tcPr>
            <w:tcW w:w="2126" w:type="dxa"/>
            <w:tcBorders>
              <w:top w:val="nil"/>
              <w:left w:val="nil"/>
              <w:bottom w:val="single" w:sz="4" w:space="0" w:color="auto"/>
              <w:right w:val="nil"/>
            </w:tcBorders>
            <w:noWrap/>
            <w:hideMark/>
          </w:tcPr>
          <w:p w14:paraId="20BE8D83" w14:textId="300620E8"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50</w:t>
            </w:r>
          </w:p>
        </w:tc>
        <w:tc>
          <w:tcPr>
            <w:tcW w:w="1560" w:type="dxa"/>
            <w:tcBorders>
              <w:top w:val="nil"/>
              <w:left w:val="nil"/>
              <w:bottom w:val="single" w:sz="4" w:space="0" w:color="auto"/>
              <w:right w:val="nil"/>
            </w:tcBorders>
          </w:tcPr>
          <w:p w14:paraId="54F9BCD0" w14:textId="6886B1C2" w:rsidR="00DE6547" w:rsidRPr="00453805" w:rsidRDefault="00DE6547" w:rsidP="00E23EBB">
            <w:pPr>
              <w:spacing w:line="276" w:lineRule="auto"/>
              <w:jc w:val="center"/>
              <w:rPr>
                <w:rFonts w:ascii="Arial" w:hAnsi="Arial" w:cs="Arial"/>
                <w:color w:val="000000"/>
                <w:sz w:val="24"/>
                <w:szCs w:val="24"/>
              </w:rPr>
            </w:pPr>
            <w:r w:rsidRPr="00453805">
              <w:rPr>
                <w:rFonts w:ascii="Arial" w:hAnsi="Arial" w:cs="Arial"/>
                <w:color w:val="000000"/>
                <w:sz w:val="24"/>
                <w:szCs w:val="24"/>
              </w:rPr>
              <w:t>248,86</w:t>
            </w:r>
          </w:p>
        </w:tc>
      </w:tr>
    </w:tbl>
    <w:p w14:paraId="6B05862D" w14:textId="77777777" w:rsidR="00820D61" w:rsidRPr="00453805" w:rsidRDefault="00820D61" w:rsidP="00282039">
      <w:pPr>
        <w:spacing w:line="360" w:lineRule="auto"/>
        <w:rPr>
          <w:rFonts w:ascii="Arial" w:hAnsi="Arial" w:cs="Arial"/>
          <w:b/>
          <w:bCs/>
          <w:sz w:val="16"/>
          <w:szCs w:val="16"/>
        </w:rPr>
      </w:pPr>
    </w:p>
    <w:p w14:paraId="551BCF11" w14:textId="77777777" w:rsidR="002B7C66" w:rsidRDefault="002B7C66" w:rsidP="00282039">
      <w:pPr>
        <w:spacing w:line="360" w:lineRule="auto"/>
        <w:ind w:firstLine="709"/>
        <w:jc w:val="both"/>
        <w:rPr>
          <w:rFonts w:ascii="Arial" w:hAnsi="Arial" w:cs="Arial"/>
          <w:bCs/>
          <w:spacing w:val="-1"/>
          <w:w w:val="105"/>
          <w:sz w:val="24"/>
          <w:szCs w:val="24"/>
        </w:rPr>
      </w:pPr>
    </w:p>
    <w:p w14:paraId="0C2362E4" w14:textId="77777777" w:rsidR="0047335B" w:rsidRPr="00453805" w:rsidRDefault="0047335B" w:rsidP="00282039">
      <w:pPr>
        <w:spacing w:line="360" w:lineRule="auto"/>
        <w:ind w:firstLine="709"/>
        <w:jc w:val="both"/>
        <w:rPr>
          <w:rFonts w:ascii="Arial" w:hAnsi="Arial" w:cs="Arial"/>
          <w:bCs/>
          <w:spacing w:val="-1"/>
          <w:w w:val="105"/>
          <w:sz w:val="24"/>
          <w:szCs w:val="24"/>
        </w:rPr>
      </w:pPr>
    </w:p>
    <w:p w14:paraId="3254B8B8" w14:textId="77777777" w:rsidR="00B91E40" w:rsidRPr="00453805" w:rsidRDefault="00B91E40" w:rsidP="00B91E40">
      <w:pPr>
        <w:spacing w:line="360" w:lineRule="auto"/>
        <w:rPr>
          <w:rFonts w:ascii="Arial" w:hAnsi="Arial" w:cs="Arial"/>
          <w:bCs/>
          <w:spacing w:val="-1"/>
          <w:w w:val="105"/>
          <w:sz w:val="24"/>
          <w:szCs w:val="24"/>
        </w:rPr>
      </w:pPr>
    </w:p>
    <w:p w14:paraId="48D19669" w14:textId="6EF21824" w:rsidR="00282039" w:rsidRPr="00453805" w:rsidRDefault="00282039" w:rsidP="000112DD">
      <w:pPr>
        <w:spacing w:line="360" w:lineRule="auto"/>
        <w:ind w:firstLine="709"/>
        <w:jc w:val="both"/>
        <w:rPr>
          <w:rFonts w:ascii="Arial" w:hAnsi="Arial" w:cs="Arial"/>
          <w:bCs/>
          <w:spacing w:val="-1"/>
          <w:w w:val="105"/>
          <w:sz w:val="24"/>
          <w:szCs w:val="24"/>
          <w:lang w:val="pt-BR"/>
        </w:rPr>
      </w:pPr>
      <w:r w:rsidRPr="00453805">
        <w:rPr>
          <w:rFonts w:ascii="Arial" w:hAnsi="Arial" w:cs="Arial"/>
          <w:bCs/>
          <w:spacing w:val="-1"/>
          <w:w w:val="105"/>
          <w:sz w:val="24"/>
          <w:szCs w:val="24"/>
        </w:rPr>
        <w:lastRenderedPageBreak/>
        <w:t>Para validação dos dados tabelados, os resultados foram incluídos no Software Statistic</w:t>
      </w:r>
      <w:r w:rsidR="005F55BF" w:rsidRPr="00453805">
        <w:rPr>
          <w:rFonts w:ascii="Arial" w:hAnsi="Arial" w:cs="Arial"/>
          <w:bCs/>
          <w:spacing w:val="-1"/>
          <w:w w:val="105"/>
          <w:sz w:val="24"/>
          <w:szCs w:val="24"/>
        </w:rPr>
        <w:t>a</w:t>
      </w:r>
      <w:r w:rsidRPr="00453805">
        <w:rPr>
          <w:rFonts w:ascii="Arial" w:hAnsi="Arial" w:cs="Arial"/>
          <w:bCs/>
          <w:spacing w:val="-1"/>
          <w:w w:val="105"/>
          <w:sz w:val="24"/>
          <w:szCs w:val="24"/>
        </w:rPr>
        <w:t xml:space="preserve"> 8.0, que apresent</w:t>
      </w:r>
      <w:r w:rsidR="005F55BF" w:rsidRPr="00453805">
        <w:rPr>
          <w:rFonts w:ascii="Arial" w:hAnsi="Arial" w:cs="Arial"/>
          <w:bCs/>
          <w:spacing w:val="-1"/>
          <w:w w:val="105"/>
          <w:sz w:val="24"/>
          <w:szCs w:val="24"/>
        </w:rPr>
        <w:t>ou</w:t>
      </w:r>
      <w:r w:rsidRPr="00453805">
        <w:rPr>
          <w:rFonts w:ascii="Arial" w:hAnsi="Arial" w:cs="Arial"/>
          <w:bCs/>
          <w:spacing w:val="-1"/>
          <w:w w:val="105"/>
          <w:sz w:val="24"/>
          <w:szCs w:val="24"/>
        </w:rPr>
        <w:t xml:space="preserve"> os dados em forma de gráfico de superfície de resposta (Figura </w:t>
      </w:r>
      <w:r w:rsidR="004A42D2" w:rsidRPr="00453805">
        <w:rPr>
          <w:rFonts w:ascii="Arial" w:hAnsi="Arial" w:cs="Arial"/>
          <w:bCs/>
          <w:spacing w:val="-1"/>
          <w:w w:val="105"/>
          <w:sz w:val="24"/>
          <w:szCs w:val="24"/>
        </w:rPr>
        <w:t>4</w:t>
      </w:r>
      <w:r w:rsidRPr="00453805">
        <w:rPr>
          <w:rFonts w:ascii="Arial" w:hAnsi="Arial" w:cs="Arial"/>
          <w:bCs/>
          <w:spacing w:val="-1"/>
          <w:w w:val="105"/>
          <w:sz w:val="24"/>
          <w:szCs w:val="24"/>
        </w:rPr>
        <w:t>). No caso apresentado, os gráficos mostraram os efeitos de diferentes parâmetros de extração, considerando tempo, temperatura e amplitude sobre o</w:t>
      </w:r>
      <w:r w:rsidR="005F55BF" w:rsidRPr="00453805">
        <w:rPr>
          <w:rFonts w:ascii="Arial" w:hAnsi="Arial" w:cs="Arial"/>
          <w:bCs/>
          <w:spacing w:val="-1"/>
          <w:w w:val="105"/>
          <w:sz w:val="24"/>
          <w:szCs w:val="24"/>
        </w:rPr>
        <w:t xml:space="preserve"> teor </w:t>
      </w:r>
      <w:r w:rsidRPr="00453805">
        <w:rPr>
          <w:rFonts w:ascii="Arial" w:hAnsi="Arial" w:cs="Arial"/>
          <w:bCs/>
          <w:spacing w:val="-1"/>
          <w:w w:val="105"/>
          <w:sz w:val="24"/>
          <w:szCs w:val="24"/>
        </w:rPr>
        <w:t>dos compostos fenólicos</w:t>
      </w:r>
      <w:r w:rsidR="005F55BF" w:rsidRPr="00453805">
        <w:rPr>
          <w:rFonts w:ascii="Arial" w:hAnsi="Arial" w:cs="Arial"/>
          <w:bCs/>
          <w:spacing w:val="-1"/>
          <w:w w:val="105"/>
          <w:sz w:val="24"/>
          <w:szCs w:val="24"/>
        </w:rPr>
        <w:t xml:space="preserve"> do extrato </w:t>
      </w:r>
      <w:r w:rsidRPr="00453805">
        <w:rPr>
          <w:rFonts w:ascii="Arial" w:hAnsi="Arial" w:cs="Arial"/>
          <w:bCs/>
          <w:spacing w:val="-1"/>
          <w:w w:val="105"/>
          <w:sz w:val="24"/>
          <w:szCs w:val="24"/>
        </w:rPr>
        <w:t>das folhas do quiabo-de-metro</w:t>
      </w:r>
      <w:r w:rsidR="0047335B">
        <w:rPr>
          <w:rFonts w:ascii="Arial" w:hAnsi="Arial" w:cs="Arial"/>
          <w:bCs/>
          <w:spacing w:val="-1"/>
          <w:w w:val="105"/>
          <w:sz w:val="24"/>
          <w:szCs w:val="24"/>
        </w:rPr>
        <w:t xml:space="preserve"> </w:t>
      </w:r>
      <w:r w:rsidRPr="00453805">
        <w:rPr>
          <w:rFonts w:ascii="Arial" w:hAnsi="Arial" w:cs="Arial"/>
          <w:bCs/>
          <w:i/>
          <w:iCs/>
          <w:spacing w:val="-1"/>
          <w:w w:val="105"/>
          <w:sz w:val="24"/>
          <w:szCs w:val="24"/>
        </w:rPr>
        <w:t>(Trichosantes cucumerina)</w:t>
      </w:r>
      <w:r w:rsidRPr="00453805">
        <w:rPr>
          <w:rFonts w:ascii="Arial" w:hAnsi="Arial" w:cs="Arial"/>
          <w:i/>
          <w:iCs/>
          <w:sz w:val="24"/>
          <w:szCs w:val="24"/>
          <w:lang w:val="pt-BR"/>
        </w:rPr>
        <w:t>.</w:t>
      </w:r>
      <w:r w:rsidRPr="00453805">
        <w:rPr>
          <w:rFonts w:ascii="Arial" w:hAnsi="Arial" w:cs="Arial"/>
          <w:sz w:val="24"/>
          <w:szCs w:val="24"/>
          <w:lang w:val="pt-BR"/>
        </w:rPr>
        <w:t xml:space="preserve"> </w:t>
      </w:r>
    </w:p>
    <w:p w14:paraId="00217417" w14:textId="1BC6469E" w:rsidR="005F55BF" w:rsidRPr="00453805" w:rsidRDefault="00282039" w:rsidP="005F55BF">
      <w:pPr>
        <w:spacing w:line="360" w:lineRule="auto"/>
        <w:ind w:firstLine="709"/>
        <w:jc w:val="both"/>
        <w:rPr>
          <w:rFonts w:ascii="Arial" w:hAnsi="Arial" w:cs="Arial"/>
          <w:bCs/>
          <w:spacing w:val="-1"/>
          <w:w w:val="105"/>
          <w:sz w:val="24"/>
          <w:szCs w:val="24"/>
        </w:rPr>
      </w:pPr>
      <w:r w:rsidRPr="00453805">
        <w:rPr>
          <w:rFonts w:ascii="Arial" w:hAnsi="Arial" w:cs="Arial"/>
          <w:sz w:val="24"/>
          <w:szCs w:val="24"/>
          <w:lang w:val="pt-BR"/>
        </w:rPr>
        <w:t xml:space="preserve">A metodologia de superfície de resposta é uma coleção de técnicas estatísticas úteis para a otimização do processo e </w:t>
      </w:r>
      <w:r w:rsidRPr="00453805">
        <w:rPr>
          <w:rFonts w:ascii="Arial" w:hAnsi="Arial" w:cs="Arial"/>
          <w:bCs/>
          <w:spacing w:val="-1"/>
          <w:w w:val="105"/>
          <w:sz w:val="24"/>
          <w:szCs w:val="24"/>
        </w:rPr>
        <w:t>informa a composição das variáveis significativas em tempo (x1) linear e quadrático, temperatura (x2), amplitude (x3) e as relações entre: x1x2; x1x3 e x2ex3, evidenciando assim o melhor desempenho entre Tempo, Temperatura e Amplitude. Os gráficos de superfície de resposta também fornecem uma representação gráfica entre múltiplas variáveis independentes e uma única variável dependente.</w:t>
      </w:r>
    </w:p>
    <w:p w14:paraId="208FDC5D" w14:textId="77777777" w:rsidR="002B7C66" w:rsidRPr="00453805" w:rsidRDefault="002B7C66" w:rsidP="005F55BF">
      <w:pPr>
        <w:spacing w:line="360" w:lineRule="auto"/>
        <w:ind w:firstLine="709"/>
        <w:jc w:val="both"/>
        <w:rPr>
          <w:rFonts w:ascii="Arial" w:hAnsi="Arial" w:cs="Arial"/>
          <w:bCs/>
          <w:spacing w:val="-1"/>
          <w:w w:val="105"/>
          <w:sz w:val="24"/>
          <w:szCs w:val="24"/>
        </w:rPr>
      </w:pPr>
    </w:p>
    <w:p w14:paraId="0C5BCD68" w14:textId="77777777" w:rsidR="005F55BF" w:rsidRPr="00453805" w:rsidRDefault="005F55BF" w:rsidP="005F55BF">
      <w:pPr>
        <w:jc w:val="center"/>
        <w:rPr>
          <w:rFonts w:ascii="Arial" w:hAnsi="Arial" w:cs="Arial"/>
          <w:sz w:val="24"/>
          <w:szCs w:val="24"/>
        </w:rPr>
      </w:pPr>
      <w:bookmarkStart w:id="17" w:name="_Hlk158282586"/>
      <w:r w:rsidRPr="00453805">
        <w:rPr>
          <w:rFonts w:ascii="Arial" w:hAnsi="Arial" w:cs="Arial"/>
          <w:sz w:val="24"/>
          <w:szCs w:val="24"/>
        </w:rPr>
        <w:t xml:space="preserve">a) </w:t>
      </w:r>
      <w:r w:rsidR="00A0765D" w:rsidRPr="00A0765D">
        <w:rPr>
          <w:rFonts w:ascii="Arial" w:hAnsi="Arial" w:cs="Arial"/>
          <w:noProof/>
          <w:sz w:val="24"/>
          <w:szCs w:val="24"/>
        </w:rPr>
        <w:object w:dxaOrig="3683" w:dyaOrig="2755" w14:anchorId="19F4AA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190.65pt;height:141.35pt;mso-width-percent:0;mso-height-percent:0;mso-width-percent:0;mso-height-percent:0" o:ole="">
            <v:imagedata r:id="rId79" o:title=""/>
          </v:shape>
          <o:OLEObject Type="Embed" ProgID="STATISTICA.Graph" ShapeID="_x0000_i1028" DrawAspect="Content" ObjectID="_1769663258" r:id="rId80">
            <o:FieldCodes>\s</o:FieldCodes>
          </o:OLEObject>
        </w:object>
      </w:r>
      <w:bookmarkEnd w:id="17"/>
      <w:r w:rsidRPr="00453805">
        <w:rPr>
          <w:rFonts w:ascii="Arial" w:hAnsi="Arial" w:cs="Arial"/>
          <w:sz w:val="24"/>
          <w:szCs w:val="24"/>
        </w:rPr>
        <w:t xml:space="preserve">        b) </w:t>
      </w:r>
      <w:r w:rsidR="00A0765D" w:rsidRPr="00A0765D">
        <w:rPr>
          <w:rFonts w:ascii="Arial" w:hAnsi="Arial" w:cs="Arial"/>
          <w:noProof/>
          <w:sz w:val="24"/>
          <w:szCs w:val="24"/>
        </w:rPr>
        <w:object w:dxaOrig="3999" w:dyaOrig="3000" w14:anchorId="632DD48F">
          <v:shape id="_x0000_i1027" type="#_x0000_t75" alt="" style="width:186.65pt;height:142pt;mso-width-percent:0;mso-height-percent:0;mso-width-percent:0;mso-height-percent:0" o:ole="">
            <v:imagedata r:id="rId81" o:title=""/>
          </v:shape>
          <o:OLEObject Type="Embed" ProgID="STATISTICA.Graph" ShapeID="_x0000_i1027" DrawAspect="Content" ObjectID="_1769663259" r:id="rId82">
            <o:FieldCodes>\s</o:FieldCodes>
          </o:OLEObject>
        </w:object>
      </w:r>
    </w:p>
    <w:p w14:paraId="423A9278" w14:textId="4BB661B3" w:rsidR="00282039" w:rsidRPr="00453805" w:rsidRDefault="005F55BF" w:rsidP="005F55BF">
      <w:pPr>
        <w:jc w:val="center"/>
        <w:rPr>
          <w:rFonts w:ascii="Arial" w:hAnsi="Arial" w:cs="Arial"/>
          <w:sz w:val="24"/>
          <w:szCs w:val="24"/>
        </w:rPr>
      </w:pPr>
      <w:r w:rsidRPr="00453805">
        <w:rPr>
          <w:rFonts w:ascii="Arial" w:hAnsi="Arial" w:cs="Arial"/>
          <w:sz w:val="24"/>
          <w:szCs w:val="24"/>
        </w:rPr>
        <w:t xml:space="preserve">c) </w:t>
      </w:r>
      <w:r w:rsidR="00A0765D" w:rsidRPr="00A0765D">
        <w:rPr>
          <w:rFonts w:ascii="Arial" w:hAnsi="Arial" w:cs="Arial"/>
          <w:noProof/>
          <w:sz w:val="24"/>
          <w:szCs w:val="24"/>
        </w:rPr>
        <w:object w:dxaOrig="4327" w:dyaOrig="3230" w14:anchorId="3C1AEE5A">
          <v:shape id="_x0000_i1026" type="#_x0000_t75" alt="" style="width:189.35pt;height:140.65pt;mso-width-percent:0;mso-height-percent:0;mso-width-percent:0;mso-height-percent:0" o:ole="">
            <v:imagedata r:id="rId83" o:title=""/>
          </v:shape>
          <o:OLEObject Type="Embed" ProgID="STATISTICA.Graph" ShapeID="_x0000_i1026" DrawAspect="Content" ObjectID="_1769663260" r:id="rId84">
            <o:FieldCodes>\s</o:FieldCodes>
          </o:OLEObject>
        </w:object>
      </w:r>
      <w:r w:rsidRPr="00453805">
        <w:rPr>
          <w:rFonts w:ascii="Arial" w:hAnsi="Arial" w:cs="Arial"/>
          <w:sz w:val="24"/>
          <w:szCs w:val="24"/>
        </w:rPr>
        <w:t xml:space="preserve">         d)</w:t>
      </w:r>
      <w:r w:rsidR="00A0765D" w:rsidRPr="00A0765D">
        <w:rPr>
          <w:rFonts w:ascii="Arial" w:hAnsi="Arial" w:cs="Arial"/>
          <w:noProof/>
          <w:sz w:val="24"/>
          <w:szCs w:val="24"/>
        </w:rPr>
        <w:object w:dxaOrig="3925" w:dyaOrig="2937" w14:anchorId="03D71275">
          <v:shape id="_x0000_i1025" type="#_x0000_t75" alt="" style="width:188.65pt;height:143.35pt;mso-width-percent:0;mso-height-percent:0;mso-width-percent:0;mso-height-percent:0" o:ole="">
            <v:imagedata r:id="rId85" o:title=""/>
          </v:shape>
          <o:OLEObject Type="Embed" ProgID="STATISTICA.Graph" ShapeID="_x0000_i1025" DrawAspect="Content" ObjectID="_1769663261" r:id="rId86">
            <o:FieldCodes>\s</o:FieldCodes>
          </o:OLEObject>
        </w:object>
      </w:r>
    </w:p>
    <w:p w14:paraId="2ECEDD48" w14:textId="77777777" w:rsidR="005F55BF" w:rsidRPr="00453805" w:rsidRDefault="005F55BF" w:rsidP="005F55BF">
      <w:pPr>
        <w:jc w:val="center"/>
        <w:rPr>
          <w:rFonts w:ascii="Arial" w:hAnsi="Arial" w:cs="Arial"/>
          <w:sz w:val="24"/>
          <w:szCs w:val="24"/>
        </w:rPr>
      </w:pPr>
    </w:p>
    <w:p w14:paraId="33B1D233" w14:textId="7C3FBF46" w:rsidR="005F55BF" w:rsidRPr="00453805" w:rsidRDefault="005F55BF" w:rsidP="005F55BF">
      <w:pPr>
        <w:spacing w:line="360" w:lineRule="auto"/>
        <w:jc w:val="both"/>
        <w:rPr>
          <w:rFonts w:ascii="Arial" w:hAnsi="Arial" w:cs="Arial"/>
          <w:noProof/>
          <w:sz w:val="24"/>
          <w:szCs w:val="24"/>
          <w:lang w:val="pt-BR"/>
        </w:rPr>
      </w:pPr>
      <w:r w:rsidRPr="00453805">
        <w:rPr>
          <w:rFonts w:ascii="Arial" w:hAnsi="Arial" w:cs="Arial"/>
          <w:b/>
          <w:bCs/>
          <w:noProof/>
          <w:sz w:val="24"/>
          <w:szCs w:val="24"/>
          <w:lang w:val="pt-BR"/>
        </w:rPr>
        <w:t xml:space="preserve">Figura </w:t>
      </w:r>
      <w:r w:rsidR="004A42D2" w:rsidRPr="00453805">
        <w:rPr>
          <w:rFonts w:ascii="Arial" w:hAnsi="Arial" w:cs="Arial"/>
          <w:b/>
          <w:bCs/>
          <w:noProof/>
          <w:sz w:val="24"/>
          <w:szCs w:val="24"/>
          <w:lang w:val="pt-BR"/>
        </w:rPr>
        <w:t>4</w:t>
      </w:r>
      <w:r w:rsidRPr="00453805">
        <w:rPr>
          <w:rFonts w:ascii="Arial" w:hAnsi="Arial" w:cs="Arial"/>
          <w:b/>
          <w:bCs/>
          <w:noProof/>
          <w:sz w:val="24"/>
          <w:szCs w:val="24"/>
          <w:lang w:val="pt-BR"/>
        </w:rPr>
        <w:t>:</w:t>
      </w:r>
      <w:r w:rsidRPr="00453805">
        <w:rPr>
          <w:rFonts w:ascii="Arial" w:hAnsi="Arial" w:cs="Arial"/>
          <w:noProof/>
          <w:sz w:val="24"/>
          <w:szCs w:val="24"/>
          <w:lang w:val="pt-BR"/>
        </w:rPr>
        <w:t xml:space="preserve"> Gráficos de superfície de resposta da extração dos compostos fenólicos por meio de ultrassom das folhas do Quiabo-de-Metro (Trichosanthes cucumerina), utilizando diferentes condições de tempo, temperatura e amplitude. </w:t>
      </w:r>
      <w:r w:rsidRPr="00453805">
        <w:rPr>
          <w:rFonts w:ascii="Arial" w:hAnsi="Arial" w:cs="Arial"/>
          <w:b/>
          <w:bCs/>
          <w:noProof/>
          <w:sz w:val="24"/>
          <w:szCs w:val="24"/>
          <w:lang w:val="pt-BR"/>
        </w:rPr>
        <w:t>a)</w:t>
      </w:r>
      <w:r w:rsidRPr="00453805">
        <w:rPr>
          <w:rFonts w:ascii="Arial" w:hAnsi="Arial" w:cs="Arial"/>
          <w:noProof/>
          <w:sz w:val="24"/>
          <w:szCs w:val="24"/>
          <w:lang w:val="pt-BR"/>
        </w:rPr>
        <w:t xml:space="preserve"> Tempo de contato</w:t>
      </w:r>
      <w:r w:rsidR="00531FFC" w:rsidRPr="00453805">
        <w:rPr>
          <w:rFonts w:ascii="Arial" w:hAnsi="Arial" w:cs="Arial"/>
          <w:noProof/>
          <w:sz w:val="24"/>
          <w:szCs w:val="24"/>
          <w:lang w:val="pt-BR"/>
        </w:rPr>
        <w:t xml:space="preserve"> </w:t>
      </w:r>
      <w:r w:rsidR="00531FFC" w:rsidRPr="00453805">
        <w:rPr>
          <w:rFonts w:ascii="Arial" w:hAnsi="Arial" w:cs="Arial"/>
          <w:noProof/>
          <w:sz w:val="24"/>
          <w:szCs w:val="24"/>
          <w:lang w:val="pt-BR"/>
        </w:rPr>
        <w:lastRenderedPageBreak/>
        <w:t xml:space="preserve">e </w:t>
      </w:r>
      <w:r w:rsidRPr="00453805">
        <w:rPr>
          <w:rFonts w:ascii="Arial" w:hAnsi="Arial" w:cs="Arial"/>
          <w:noProof/>
          <w:sz w:val="24"/>
          <w:szCs w:val="24"/>
          <w:lang w:val="pt-BR"/>
        </w:rPr>
        <w:t xml:space="preserve">temperatura. </w:t>
      </w:r>
      <w:r w:rsidR="00531FFC" w:rsidRPr="00453805">
        <w:rPr>
          <w:rFonts w:ascii="Arial" w:hAnsi="Arial" w:cs="Arial"/>
          <w:b/>
          <w:bCs/>
          <w:noProof/>
          <w:sz w:val="24"/>
          <w:szCs w:val="24"/>
          <w:lang w:val="pt-BR"/>
        </w:rPr>
        <w:t>b</w:t>
      </w:r>
      <w:r w:rsidRPr="00453805">
        <w:rPr>
          <w:rFonts w:ascii="Arial" w:hAnsi="Arial" w:cs="Arial"/>
          <w:b/>
          <w:bCs/>
          <w:noProof/>
          <w:sz w:val="24"/>
          <w:szCs w:val="24"/>
          <w:lang w:val="pt-BR"/>
        </w:rPr>
        <w:t>)</w:t>
      </w:r>
      <w:r w:rsidRPr="00453805">
        <w:rPr>
          <w:rFonts w:ascii="Arial" w:hAnsi="Arial" w:cs="Arial"/>
          <w:noProof/>
          <w:sz w:val="24"/>
          <w:szCs w:val="24"/>
          <w:lang w:val="pt-BR"/>
        </w:rPr>
        <w:t xml:space="preserve"> Tempo de contato e</w:t>
      </w:r>
      <w:r w:rsidR="00531FFC" w:rsidRPr="00453805">
        <w:rPr>
          <w:rFonts w:ascii="Arial" w:hAnsi="Arial" w:cs="Arial"/>
          <w:noProof/>
          <w:sz w:val="24"/>
          <w:szCs w:val="24"/>
          <w:lang w:val="pt-BR"/>
        </w:rPr>
        <w:t xml:space="preserve"> </w:t>
      </w:r>
      <w:r w:rsidRPr="00453805">
        <w:rPr>
          <w:rFonts w:ascii="Arial" w:hAnsi="Arial" w:cs="Arial"/>
          <w:noProof/>
          <w:sz w:val="24"/>
          <w:szCs w:val="24"/>
          <w:lang w:val="pt-BR"/>
        </w:rPr>
        <w:t xml:space="preserve">amplitude. </w:t>
      </w:r>
      <w:r w:rsidR="00531FFC" w:rsidRPr="00453805">
        <w:rPr>
          <w:rFonts w:ascii="Arial" w:hAnsi="Arial" w:cs="Arial"/>
          <w:b/>
          <w:bCs/>
          <w:noProof/>
          <w:sz w:val="24"/>
          <w:szCs w:val="24"/>
          <w:lang w:val="pt-BR"/>
        </w:rPr>
        <w:t>c</w:t>
      </w:r>
      <w:r w:rsidRPr="00453805">
        <w:rPr>
          <w:rFonts w:ascii="Arial" w:hAnsi="Arial" w:cs="Arial"/>
          <w:b/>
          <w:bCs/>
          <w:noProof/>
          <w:sz w:val="24"/>
          <w:szCs w:val="24"/>
          <w:lang w:val="pt-BR"/>
        </w:rPr>
        <w:t>)</w:t>
      </w:r>
      <w:r w:rsidRPr="00453805">
        <w:rPr>
          <w:rFonts w:ascii="Arial" w:hAnsi="Arial" w:cs="Arial"/>
          <w:noProof/>
          <w:sz w:val="24"/>
          <w:szCs w:val="24"/>
          <w:lang w:val="pt-BR"/>
        </w:rPr>
        <w:t xml:space="preserve"> Amplitude e Temperatura. </w:t>
      </w:r>
      <w:r w:rsidR="00531FFC" w:rsidRPr="00453805">
        <w:rPr>
          <w:rFonts w:ascii="Arial" w:hAnsi="Arial" w:cs="Arial"/>
          <w:b/>
          <w:bCs/>
          <w:noProof/>
          <w:sz w:val="24"/>
          <w:szCs w:val="24"/>
          <w:lang w:val="pt-BR"/>
        </w:rPr>
        <w:t>d</w:t>
      </w:r>
      <w:r w:rsidRPr="00453805">
        <w:rPr>
          <w:rFonts w:ascii="Arial" w:hAnsi="Arial" w:cs="Arial"/>
          <w:b/>
          <w:bCs/>
          <w:noProof/>
          <w:sz w:val="24"/>
          <w:szCs w:val="24"/>
          <w:lang w:val="pt-BR"/>
        </w:rPr>
        <w:t>)</w:t>
      </w:r>
      <w:r w:rsidRPr="00453805">
        <w:rPr>
          <w:rFonts w:ascii="Arial" w:hAnsi="Arial" w:cs="Arial"/>
          <w:noProof/>
          <w:sz w:val="24"/>
          <w:szCs w:val="24"/>
          <w:lang w:val="pt-BR"/>
        </w:rPr>
        <w:t xml:space="preserve"> Temperatura e tempo.</w:t>
      </w:r>
    </w:p>
    <w:p w14:paraId="76FEE1C1" w14:textId="77777777" w:rsidR="00A55AE0" w:rsidRPr="00453805" w:rsidRDefault="00A55AE0" w:rsidP="005F55BF">
      <w:pPr>
        <w:spacing w:line="360" w:lineRule="auto"/>
        <w:jc w:val="both"/>
        <w:rPr>
          <w:rFonts w:ascii="Arial" w:hAnsi="Arial" w:cs="Arial"/>
          <w:noProof/>
          <w:sz w:val="24"/>
          <w:szCs w:val="24"/>
          <w:lang w:val="pt-BR"/>
        </w:rPr>
      </w:pPr>
    </w:p>
    <w:p w14:paraId="09B96E22" w14:textId="1375B4CD" w:rsidR="00F43999" w:rsidRPr="00453805" w:rsidRDefault="00531FFC" w:rsidP="00531FFC">
      <w:pPr>
        <w:spacing w:line="360" w:lineRule="auto"/>
        <w:ind w:firstLine="709"/>
        <w:jc w:val="both"/>
        <w:rPr>
          <w:rFonts w:ascii="Arial" w:hAnsi="Arial" w:cs="Arial"/>
          <w:bCs/>
          <w:spacing w:val="-1"/>
          <w:w w:val="105"/>
          <w:sz w:val="24"/>
          <w:szCs w:val="24"/>
        </w:rPr>
      </w:pPr>
      <w:r w:rsidRPr="00453805">
        <w:rPr>
          <w:rFonts w:ascii="Arial" w:hAnsi="Arial" w:cs="Arial"/>
          <w:noProof/>
          <w:sz w:val="24"/>
          <w:szCs w:val="24"/>
          <w:lang w:val="pt-BR"/>
        </w:rPr>
        <w:t xml:space="preserve">De acordo com a superfície de resposta, as melhores condições para a extração seriam: 6,25 min, 40 W de amplitude e 40 ºC. </w:t>
      </w:r>
      <w:r w:rsidRPr="00453805">
        <w:rPr>
          <w:rFonts w:ascii="Arial" w:hAnsi="Arial" w:cs="Arial"/>
          <w:bCs/>
          <w:spacing w:val="-1"/>
          <w:w w:val="105"/>
          <w:sz w:val="24"/>
          <w:szCs w:val="24"/>
        </w:rPr>
        <w:t>Vários estudos relatam que o calor melhora a eficiência de extração de compostos fenólicos (</w:t>
      </w:r>
      <w:r w:rsidR="004A42D2" w:rsidRPr="00453805">
        <w:rPr>
          <w:rFonts w:ascii="Arial" w:hAnsi="Arial" w:cs="Arial"/>
          <w:bCs/>
          <w:spacing w:val="-1"/>
          <w:w w:val="105"/>
          <w:sz w:val="24"/>
          <w:szCs w:val="24"/>
        </w:rPr>
        <w:t>Reuneowngklin et al., 2008; Vatai</w:t>
      </w:r>
      <w:r w:rsidR="00346CC2" w:rsidRPr="00453805">
        <w:rPr>
          <w:rFonts w:ascii="Arial" w:hAnsi="Arial" w:cs="Arial"/>
          <w:bCs/>
          <w:spacing w:val="-1"/>
          <w:w w:val="105"/>
          <w:sz w:val="24"/>
          <w:szCs w:val="24"/>
        </w:rPr>
        <w:t xml:space="preserve">, </w:t>
      </w:r>
      <w:r w:rsidR="00346CC2" w:rsidRPr="00453805">
        <w:rPr>
          <w:rFonts w:ascii="Arial" w:hAnsi="Arial" w:cs="Arial"/>
          <w:sz w:val="24"/>
          <w:szCs w:val="24"/>
          <w:lang w:val="pt-BR"/>
        </w:rPr>
        <w:t>Skerget &amp; Knez</w:t>
      </w:r>
      <w:r w:rsidR="004A42D2" w:rsidRPr="00453805">
        <w:rPr>
          <w:rFonts w:ascii="Arial" w:hAnsi="Arial" w:cs="Arial"/>
          <w:bCs/>
          <w:spacing w:val="-1"/>
          <w:w w:val="105"/>
          <w:sz w:val="24"/>
          <w:szCs w:val="24"/>
        </w:rPr>
        <w:t>, 2009; Dorta</w:t>
      </w:r>
      <w:r w:rsidR="0023261E" w:rsidRPr="00453805">
        <w:rPr>
          <w:rFonts w:ascii="Arial" w:hAnsi="Arial" w:cs="Arial"/>
          <w:bCs/>
          <w:spacing w:val="-1"/>
          <w:w w:val="105"/>
          <w:sz w:val="24"/>
          <w:szCs w:val="24"/>
        </w:rPr>
        <w:t xml:space="preserve">, Lobo </w:t>
      </w:r>
      <w:r w:rsidR="0023261E" w:rsidRPr="00453805">
        <w:rPr>
          <w:rFonts w:ascii="Arial" w:hAnsi="Arial" w:cs="Arial"/>
          <w:sz w:val="24"/>
          <w:szCs w:val="24"/>
          <w:lang w:val="pt-BR"/>
        </w:rPr>
        <w:t>&amp; Gonzales</w:t>
      </w:r>
      <w:r w:rsidR="004A42D2" w:rsidRPr="00453805">
        <w:rPr>
          <w:rFonts w:ascii="Arial" w:hAnsi="Arial" w:cs="Arial"/>
          <w:bCs/>
          <w:spacing w:val="-1"/>
          <w:w w:val="105"/>
          <w:sz w:val="24"/>
          <w:szCs w:val="24"/>
        </w:rPr>
        <w:t xml:space="preserve">, 2012; </w:t>
      </w:r>
      <w:r w:rsidRPr="00453805">
        <w:rPr>
          <w:rFonts w:ascii="Arial" w:hAnsi="Arial" w:cs="Arial"/>
          <w:bCs/>
          <w:spacing w:val="-1"/>
          <w:w w:val="105"/>
          <w:sz w:val="24"/>
          <w:szCs w:val="24"/>
        </w:rPr>
        <w:t>Benmeziane</w:t>
      </w:r>
      <w:r w:rsidR="0023261E" w:rsidRPr="00453805">
        <w:rPr>
          <w:rFonts w:ascii="Arial" w:hAnsi="Arial" w:cs="Arial"/>
          <w:bCs/>
          <w:spacing w:val="-1"/>
          <w:w w:val="105"/>
          <w:sz w:val="24"/>
          <w:szCs w:val="24"/>
        </w:rPr>
        <w:t>,</w:t>
      </w:r>
      <w:r w:rsidR="0023261E" w:rsidRPr="00453805">
        <w:rPr>
          <w:rFonts w:ascii="Arial" w:hAnsi="Arial" w:cs="Arial"/>
          <w:sz w:val="24"/>
          <w:szCs w:val="24"/>
          <w:lang w:val="pt-BR"/>
        </w:rPr>
        <w:t xml:space="preserve"> Djamai, Cadot &amp; Seridi</w:t>
      </w:r>
      <w:r w:rsidRPr="00453805">
        <w:rPr>
          <w:rFonts w:ascii="Arial" w:hAnsi="Arial" w:cs="Arial"/>
          <w:bCs/>
          <w:spacing w:val="-1"/>
          <w:w w:val="105"/>
          <w:sz w:val="24"/>
          <w:szCs w:val="24"/>
        </w:rPr>
        <w:t xml:space="preserve">, 2014). Este critério pode estar provavelmente relacionado ao aumento da solubilidade fenólica (Mokrani </w:t>
      </w:r>
      <w:r w:rsidR="0023261E" w:rsidRPr="00453805">
        <w:rPr>
          <w:rFonts w:ascii="Arial" w:hAnsi="Arial" w:cs="Arial"/>
          <w:sz w:val="24"/>
          <w:szCs w:val="24"/>
          <w:lang w:val="pt-BR"/>
        </w:rPr>
        <w:t>&amp; Madani</w:t>
      </w:r>
      <w:r w:rsidR="0023261E" w:rsidRPr="00453805">
        <w:rPr>
          <w:rFonts w:ascii="Arial" w:hAnsi="Arial" w:cs="Arial"/>
          <w:bCs/>
          <w:spacing w:val="-1"/>
          <w:w w:val="105"/>
          <w:sz w:val="24"/>
          <w:szCs w:val="24"/>
          <w:lang w:val="pt-BR"/>
        </w:rPr>
        <w:t xml:space="preserve">, </w:t>
      </w:r>
      <w:r w:rsidRPr="00453805">
        <w:rPr>
          <w:rFonts w:ascii="Arial" w:hAnsi="Arial" w:cs="Arial"/>
          <w:bCs/>
          <w:spacing w:val="-1"/>
          <w:w w:val="105"/>
          <w:sz w:val="24"/>
          <w:szCs w:val="24"/>
        </w:rPr>
        <w:t xml:space="preserve">2016). </w:t>
      </w:r>
    </w:p>
    <w:p w14:paraId="2D1EBDF2" w14:textId="565FEE0C" w:rsidR="00531FFC" w:rsidRDefault="00531FFC" w:rsidP="00345B49">
      <w:pPr>
        <w:spacing w:line="360" w:lineRule="auto"/>
        <w:ind w:firstLine="709"/>
        <w:jc w:val="both"/>
        <w:rPr>
          <w:rFonts w:ascii="Arial" w:hAnsi="Arial" w:cs="Arial"/>
          <w:bCs/>
          <w:spacing w:val="-1"/>
          <w:w w:val="105"/>
          <w:sz w:val="24"/>
          <w:szCs w:val="24"/>
        </w:rPr>
      </w:pPr>
      <w:r w:rsidRPr="00453805">
        <w:rPr>
          <w:rFonts w:ascii="Arial" w:hAnsi="Arial" w:cs="Arial"/>
          <w:bCs/>
          <w:spacing w:val="-1"/>
          <w:w w:val="105"/>
          <w:sz w:val="24"/>
          <w:szCs w:val="24"/>
        </w:rPr>
        <w:t>Entretanto, é importante ressaltar que o aumento da temperatura de extração cima de determinados valores, pode inicial uma possível degradação dos compostos fenólicos, ocorrendo tanto na parte que já foi movida das células, quanto nos resideuais remanescentes na matriz vegetal (Chan</w:t>
      </w:r>
      <w:r w:rsidR="0023261E" w:rsidRPr="00453805">
        <w:rPr>
          <w:rFonts w:ascii="Arial" w:hAnsi="Arial" w:cs="Arial"/>
          <w:bCs/>
          <w:spacing w:val="-1"/>
          <w:w w:val="105"/>
          <w:sz w:val="24"/>
          <w:szCs w:val="24"/>
        </w:rPr>
        <w:t>, Lee, Yap, WanAida</w:t>
      </w:r>
      <w:r w:rsidR="000C3491" w:rsidRPr="00453805">
        <w:rPr>
          <w:rFonts w:ascii="Arial" w:hAnsi="Arial" w:cs="Arial"/>
          <w:bCs/>
          <w:spacing w:val="-1"/>
          <w:w w:val="105"/>
          <w:sz w:val="24"/>
          <w:szCs w:val="24"/>
        </w:rPr>
        <w:t xml:space="preserve"> &amp; Ho</w:t>
      </w:r>
      <w:r w:rsidRPr="00453805">
        <w:rPr>
          <w:rFonts w:ascii="Arial" w:hAnsi="Arial" w:cs="Arial"/>
          <w:bCs/>
          <w:spacing w:val="-1"/>
          <w:w w:val="105"/>
          <w:sz w:val="24"/>
          <w:szCs w:val="24"/>
        </w:rPr>
        <w:t>, 2009).</w:t>
      </w:r>
    </w:p>
    <w:p w14:paraId="527A1D8B" w14:textId="1AFA5138" w:rsidR="00345B49" w:rsidRDefault="00345B49" w:rsidP="00345B49">
      <w:pPr>
        <w:spacing w:line="360" w:lineRule="auto"/>
        <w:ind w:firstLine="709"/>
        <w:jc w:val="both"/>
        <w:rPr>
          <w:rFonts w:ascii="Arial" w:hAnsi="Arial" w:cs="Arial"/>
          <w:bCs/>
          <w:spacing w:val="-1"/>
          <w:w w:val="105"/>
          <w:sz w:val="24"/>
          <w:szCs w:val="24"/>
        </w:rPr>
      </w:pPr>
    </w:p>
    <w:p w14:paraId="100A8319" w14:textId="77777777" w:rsidR="00374FFB" w:rsidRPr="00345B49" w:rsidRDefault="00374FFB" w:rsidP="00345B49">
      <w:pPr>
        <w:spacing w:line="360" w:lineRule="auto"/>
        <w:ind w:firstLine="709"/>
        <w:jc w:val="both"/>
        <w:rPr>
          <w:rFonts w:ascii="Arial" w:hAnsi="Arial" w:cs="Arial"/>
          <w:bCs/>
          <w:spacing w:val="-1"/>
          <w:w w:val="105"/>
          <w:sz w:val="24"/>
          <w:szCs w:val="24"/>
        </w:rPr>
      </w:pPr>
    </w:p>
    <w:p w14:paraId="7E9B617D" w14:textId="77777777" w:rsidR="00EA4D16" w:rsidRPr="00453805" w:rsidRDefault="00EA4D16" w:rsidP="00EA4D16">
      <w:pPr>
        <w:pStyle w:val="PargrafodaLista"/>
        <w:widowControl/>
        <w:numPr>
          <w:ilvl w:val="2"/>
          <w:numId w:val="7"/>
        </w:numPr>
        <w:autoSpaceDE/>
        <w:autoSpaceDN/>
        <w:spacing w:line="360" w:lineRule="auto"/>
        <w:ind w:left="0" w:right="-2" w:firstLine="0"/>
        <w:contextualSpacing/>
        <w:rPr>
          <w:rFonts w:ascii="Arial" w:hAnsi="Arial" w:cs="Arial"/>
          <w:b/>
          <w:bCs/>
          <w:sz w:val="24"/>
          <w:szCs w:val="24"/>
        </w:rPr>
      </w:pPr>
      <w:r w:rsidRPr="00453805">
        <w:rPr>
          <w:rFonts w:ascii="Arial" w:hAnsi="Arial" w:cs="Arial"/>
          <w:b/>
          <w:bCs/>
          <w:sz w:val="24"/>
          <w:szCs w:val="24"/>
        </w:rPr>
        <w:t>CROMATOGRAFIA LÍQUIDA DE ALTA EFICIÊNCIA COM ESPECTRÔMETRO DE MASSA (LC-ESI-MS/MS)</w:t>
      </w:r>
    </w:p>
    <w:p w14:paraId="5F3B3BDC" w14:textId="4FFCBB55" w:rsidR="00531FFC" w:rsidRPr="00453805" w:rsidRDefault="00531FFC" w:rsidP="00531FFC">
      <w:pPr>
        <w:spacing w:line="360" w:lineRule="auto"/>
        <w:rPr>
          <w:rFonts w:ascii="Arial" w:hAnsi="Arial" w:cs="Arial"/>
          <w:b/>
          <w:bCs/>
          <w:noProof/>
          <w:sz w:val="24"/>
          <w:szCs w:val="24"/>
          <w:lang w:val="pt-BR"/>
        </w:rPr>
      </w:pPr>
    </w:p>
    <w:p w14:paraId="424B4C49" w14:textId="577D25D1" w:rsidR="00531FFC" w:rsidRPr="00453805" w:rsidRDefault="00531FFC" w:rsidP="00531FFC">
      <w:pPr>
        <w:spacing w:line="360" w:lineRule="auto"/>
        <w:ind w:right="6" w:firstLine="709"/>
        <w:jc w:val="both"/>
        <w:rPr>
          <w:rFonts w:ascii="Arial" w:hAnsi="Arial" w:cs="Arial"/>
          <w:sz w:val="24"/>
          <w:szCs w:val="24"/>
          <w:lang w:val="pt-BR"/>
        </w:rPr>
      </w:pPr>
      <w:r w:rsidRPr="00453805">
        <w:rPr>
          <w:rFonts w:ascii="Arial" w:hAnsi="Arial" w:cs="Arial"/>
          <w:sz w:val="24"/>
          <w:szCs w:val="24"/>
          <w:lang w:val="pt-BR"/>
        </w:rPr>
        <w:t>A partir do extrato do quiabo-de-metro (</w:t>
      </w:r>
      <w:r w:rsidRPr="00453805">
        <w:rPr>
          <w:rFonts w:ascii="Arial" w:hAnsi="Arial" w:cs="Arial"/>
          <w:i/>
          <w:iCs/>
          <w:sz w:val="24"/>
          <w:szCs w:val="24"/>
          <w:lang w:val="pt-BR"/>
        </w:rPr>
        <w:t>Trichosanthes cucumerina</w:t>
      </w:r>
      <w:r w:rsidRPr="00453805">
        <w:rPr>
          <w:rFonts w:ascii="Arial" w:hAnsi="Arial" w:cs="Arial"/>
          <w:sz w:val="24"/>
          <w:szCs w:val="24"/>
          <w:lang w:val="pt-BR"/>
        </w:rPr>
        <w:t>), extraído nas melhores condições pelo ultrassom, os ácidos fenólicos individuais foram identificados e quantificados utilizando a cromatografia líquida de alta eficiência.</w:t>
      </w:r>
    </w:p>
    <w:p w14:paraId="339CD562" w14:textId="575C0108" w:rsidR="009E3176" w:rsidRDefault="009E3176" w:rsidP="009E3176">
      <w:pPr>
        <w:spacing w:line="360" w:lineRule="auto"/>
        <w:ind w:firstLine="709"/>
        <w:jc w:val="both"/>
        <w:rPr>
          <w:noProof/>
        </w:rPr>
      </w:pPr>
      <w:r w:rsidRPr="00453805">
        <w:rPr>
          <w:rFonts w:ascii="Arial" w:hAnsi="Arial" w:cs="Arial"/>
          <w:sz w:val="24"/>
          <w:szCs w:val="24"/>
          <w:lang w:val="pt-BR"/>
        </w:rPr>
        <w:t xml:space="preserve">Nas </w:t>
      </w:r>
      <w:r w:rsidR="00D65AF2" w:rsidRPr="00453805">
        <w:rPr>
          <w:rFonts w:ascii="Arial" w:hAnsi="Arial" w:cs="Arial"/>
          <w:sz w:val="24"/>
          <w:szCs w:val="24"/>
          <w:lang w:val="pt-BR"/>
        </w:rPr>
        <w:t>Figuras</w:t>
      </w:r>
      <w:r w:rsidRPr="00453805">
        <w:rPr>
          <w:rFonts w:ascii="Arial" w:hAnsi="Arial" w:cs="Arial"/>
          <w:sz w:val="24"/>
          <w:szCs w:val="24"/>
          <w:lang w:val="pt-BR"/>
        </w:rPr>
        <w:t xml:space="preserve"> 5 e 6 é possível observar </w:t>
      </w:r>
      <w:r w:rsidRPr="00453805">
        <w:rPr>
          <w:rFonts w:ascii="Arial" w:hAnsi="Arial" w:cs="Arial"/>
          <w:noProof/>
          <w:sz w:val="24"/>
          <w:szCs w:val="24"/>
          <w:lang w:val="pt-BR"/>
        </w:rPr>
        <w:t>os resultados da quantificação dos ácidos fenólicos das folhas do quiabo-de-metro obtidos pelos extratos via ultrassom e método convencional</w:t>
      </w:r>
      <w:r w:rsidR="00922E41" w:rsidRPr="00453805">
        <w:rPr>
          <w:rFonts w:ascii="Arial" w:hAnsi="Arial" w:cs="Arial"/>
          <w:noProof/>
          <w:sz w:val="24"/>
          <w:szCs w:val="24"/>
          <w:lang w:val="pt-BR"/>
        </w:rPr>
        <w:t>.</w:t>
      </w:r>
      <w:r w:rsidRPr="00453805">
        <w:rPr>
          <w:rFonts w:ascii="Arial" w:hAnsi="Arial" w:cs="Arial"/>
          <w:noProof/>
          <w:sz w:val="24"/>
          <w:szCs w:val="24"/>
          <w:lang w:val="pt-BR"/>
        </w:rPr>
        <w:t xml:space="preserve"> </w:t>
      </w:r>
      <w:r w:rsidR="00922E41" w:rsidRPr="00453805">
        <w:rPr>
          <w:rFonts w:ascii="Arial" w:hAnsi="Arial" w:cs="Arial"/>
          <w:noProof/>
          <w:sz w:val="24"/>
          <w:szCs w:val="24"/>
          <w:lang w:val="pt-BR"/>
        </w:rPr>
        <w:t xml:space="preserve">Os compostos foram </w:t>
      </w:r>
      <w:r w:rsidRPr="00453805">
        <w:rPr>
          <w:rFonts w:ascii="Arial" w:hAnsi="Arial" w:cs="Arial"/>
          <w:noProof/>
          <w:sz w:val="24"/>
          <w:szCs w:val="24"/>
          <w:lang w:val="pt-BR"/>
        </w:rPr>
        <w:t>separados pelos compostos bioativos que apresentaram maior teor (&gt; 1 ppm/mL) e pelos compostos bioativos que apresentaram menor teor (&lt; 1 ppm/mL), respectivamente.</w:t>
      </w:r>
      <w:r w:rsidRPr="00453805">
        <w:rPr>
          <w:noProof/>
        </w:rPr>
        <w:t xml:space="preserve"> </w:t>
      </w:r>
    </w:p>
    <w:p w14:paraId="7FA07F52" w14:textId="77777777" w:rsidR="00234723" w:rsidRPr="00453805" w:rsidRDefault="00234723" w:rsidP="009E3176">
      <w:pPr>
        <w:spacing w:line="360" w:lineRule="auto"/>
        <w:ind w:firstLine="709"/>
        <w:jc w:val="both"/>
        <w:rPr>
          <w:noProof/>
        </w:rPr>
      </w:pPr>
    </w:p>
    <w:p w14:paraId="432E7B8A" w14:textId="359E79D5" w:rsidR="009E3176" w:rsidRPr="00453805" w:rsidRDefault="00922E41" w:rsidP="00D65AF2">
      <w:pPr>
        <w:spacing w:line="360" w:lineRule="auto"/>
        <w:ind w:right="6"/>
        <w:jc w:val="both"/>
        <w:rPr>
          <w:rFonts w:ascii="Arial" w:hAnsi="Arial" w:cs="Arial"/>
          <w:sz w:val="24"/>
          <w:szCs w:val="24"/>
        </w:rPr>
      </w:pPr>
      <w:r w:rsidRPr="00453805">
        <w:rPr>
          <w:rFonts w:ascii="Arial" w:hAnsi="Arial" w:cs="Arial"/>
          <w:noProof/>
          <w:sz w:val="24"/>
          <w:szCs w:val="24"/>
        </w:rPr>
        <w:lastRenderedPageBreak/>
        <w:drawing>
          <wp:inline distT="0" distB="0" distL="0" distR="0" wp14:anchorId="1BB4BC2B" wp14:editId="2EE44C9A">
            <wp:extent cx="5941060" cy="2567940"/>
            <wp:effectExtent l="0" t="0" r="2540" b="0"/>
            <wp:docPr id="7" name="Gráfico 7">
              <a:extLst xmlns:a="http://schemas.openxmlformats.org/drawingml/2006/main">
                <a:ext uri="{FF2B5EF4-FFF2-40B4-BE49-F238E27FC236}">
                  <a16:creationId xmlns:a16="http://schemas.microsoft.com/office/drawing/2014/main" id="{26967269-375C-4E42-841E-0F75211B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BF17682" w14:textId="77777777" w:rsidR="00922E41" w:rsidRPr="00453805" w:rsidRDefault="00922E41" w:rsidP="00922E41">
      <w:pPr>
        <w:spacing w:line="360" w:lineRule="auto"/>
        <w:jc w:val="both"/>
        <w:rPr>
          <w:rFonts w:ascii="Arial" w:hAnsi="Arial" w:cs="Arial"/>
          <w:noProof/>
          <w:sz w:val="24"/>
          <w:szCs w:val="24"/>
          <w:lang w:val="pt-BR"/>
        </w:rPr>
      </w:pPr>
      <w:r w:rsidRPr="00453805">
        <w:rPr>
          <w:rFonts w:ascii="Arial" w:hAnsi="Arial" w:cs="Arial"/>
          <w:b/>
          <w:bCs/>
          <w:noProof/>
          <w:sz w:val="24"/>
          <w:szCs w:val="24"/>
          <w:lang w:val="pt-BR"/>
        </w:rPr>
        <w:t>Figura 5:</w:t>
      </w:r>
      <w:r w:rsidRPr="00453805">
        <w:rPr>
          <w:rFonts w:ascii="Arial" w:hAnsi="Arial" w:cs="Arial"/>
          <w:noProof/>
          <w:sz w:val="24"/>
          <w:szCs w:val="24"/>
          <w:lang w:val="pt-BR"/>
        </w:rPr>
        <w:t xml:space="preserve"> Resultados da quantificação (ppm/mL) dos ácidos fenólicos identificados nos extratos do quiabo-de-metro (Trichosanthes cucumerina) que apresentaram teor &gt; 1,0 ppm/mL.</w:t>
      </w:r>
    </w:p>
    <w:p w14:paraId="619F83BB" w14:textId="77777777" w:rsidR="00922E41" w:rsidRPr="000C3491" w:rsidRDefault="00922E41" w:rsidP="00531FFC">
      <w:pPr>
        <w:spacing w:line="360" w:lineRule="auto"/>
        <w:ind w:right="6" w:firstLine="709"/>
        <w:jc w:val="both"/>
        <w:rPr>
          <w:rFonts w:ascii="Arial" w:hAnsi="Arial" w:cs="Arial"/>
          <w:sz w:val="24"/>
          <w:szCs w:val="24"/>
          <w:highlight w:val="yellow"/>
          <w:lang w:val="pt-BR"/>
        </w:rPr>
      </w:pPr>
    </w:p>
    <w:p w14:paraId="3176F714" w14:textId="06C544C1" w:rsidR="00922E41" w:rsidRPr="00453805" w:rsidRDefault="00922E41" w:rsidP="00D65AF2">
      <w:pPr>
        <w:spacing w:line="360" w:lineRule="auto"/>
        <w:ind w:right="6"/>
        <w:jc w:val="both"/>
        <w:rPr>
          <w:rFonts w:ascii="Arial" w:hAnsi="Arial" w:cs="Arial"/>
          <w:sz w:val="24"/>
          <w:szCs w:val="24"/>
          <w:lang w:val="pt-BR"/>
        </w:rPr>
      </w:pPr>
      <w:r w:rsidRPr="00453805">
        <w:rPr>
          <w:rFonts w:ascii="Arial" w:hAnsi="Arial" w:cs="Arial"/>
          <w:noProof/>
          <w:sz w:val="16"/>
          <w:szCs w:val="16"/>
        </w:rPr>
        <w:drawing>
          <wp:inline distT="0" distB="0" distL="0" distR="0" wp14:anchorId="58EB58AF" wp14:editId="57B610BB">
            <wp:extent cx="5939790" cy="2560320"/>
            <wp:effectExtent l="0" t="0" r="3810" b="0"/>
            <wp:docPr id="6" name="Gráfico 6">
              <a:extLst xmlns:a="http://schemas.openxmlformats.org/drawingml/2006/main">
                <a:ext uri="{FF2B5EF4-FFF2-40B4-BE49-F238E27FC236}">
                  <a16:creationId xmlns:a16="http://schemas.microsoft.com/office/drawing/2014/main" id="{26967269-375C-4E42-841E-0F75211B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8322D8B" w14:textId="77777777" w:rsidR="00922E41" w:rsidRPr="00453805" w:rsidRDefault="00922E41" w:rsidP="00922E41">
      <w:pPr>
        <w:spacing w:line="360" w:lineRule="auto"/>
        <w:jc w:val="both"/>
        <w:rPr>
          <w:rFonts w:ascii="Arial" w:hAnsi="Arial" w:cs="Arial"/>
          <w:noProof/>
          <w:sz w:val="24"/>
          <w:szCs w:val="24"/>
          <w:lang w:val="pt-BR"/>
        </w:rPr>
      </w:pPr>
    </w:p>
    <w:p w14:paraId="380A1B44" w14:textId="77777777" w:rsidR="00922E41" w:rsidRPr="00453805" w:rsidRDefault="00922E41" w:rsidP="00922E41">
      <w:pPr>
        <w:spacing w:line="360" w:lineRule="auto"/>
        <w:jc w:val="both"/>
        <w:rPr>
          <w:rFonts w:ascii="Arial" w:hAnsi="Arial" w:cs="Arial"/>
          <w:noProof/>
          <w:sz w:val="24"/>
          <w:szCs w:val="24"/>
          <w:lang w:val="pt-BR"/>
        </w:rPr>
      </w:pPr>
      <w:r w:rsidRPr="00453805">
        <w:rPr>
          <w:rFonts w:ascii="Arial" w:hAnsi="Arial" w:cs="Arial"/>
          <w:b/>
          <w:bCs/>
          <w:noProof/>
          <w:sz w:val="24"/>
          <w:szCs w:val="24"/>
          <w:lang w:val="pt-BR"/>
        </w:rPr>
        <w:t>Figura 6:</w:t>
      </w:r>
      <w:r w:rsidRPr="00453805">
        <w:rPr>
          <w:rFonts w:ascii="Arial" w:hAnsi="Arial" w:cs="Arial"/>
          <w:noProof/>
          <w:sz w:val="24"/>
          <w:szCs w:val="24"/>
          <w:lang w:val="pt-BR"/>
        </w:rPr>
        <w:t xml:space="preserve"> Resultados da quantificação (ppm/mL) dos ácidos fenólicos identificados nos extratos do quiabo-de-metro (Trichosanthes cucumerina) que apresentaram teor &lt; 1,0 ppm/mL.</w:t>
      </w:r>
    </w:p>
    <w:p w14:paraId="25DC376D" w14:textId="77777777" w:rsidR="00922E41" w:rsidRPr="00453805" w:rsidRDefault="00922E41" w:rsidP="00531FFC">
      <w:pPr>
        <w:spacing w:line="360" w:lineRule="auto"/>
        <w:ind w:right="6" w:firstLine="709"/>
        <w:jc w:val="both"/>
        <w:rPr>
          <w:rFonts w:ascii="Arial" w:hAnsi="Arial" w:cs="Arial"/>
          <w:sz w:val="24"/>
          <w:szCs w:val="24"/>
          <w:lang w:val="pt-BR"/>
        </w:rPr>
      </w:pPr>
    </w:p>
    <w:p w14:paraId="5DBA70C6" w14:textId="48EF7805" w:rsidR="00531FFC" w:rsidRPr="00453805" w:rsidRDefault="00531FFC" w:rsidP="00531FFC">
      <w:pPr>
        <w:spacing w:line="360" w:lineRule="auto"/>
        <w:ind w:right="6" w:firstLine="709"/>
        <w:jc w:val="both"/>
        <w:rPr>
          <w:rFonts w:ascii="Arial" w:hAnsi="Arial" w:cs="Arial"/>
          <w:sz w:val="24"/>
          <w:szCs w:val="24"/>
          <w:lang w:val="pt-BR"/>
        </w:rPr>
      </w:pPr>
      <w:r w:rsidRPr="00453805">
        <w:rPr>
          <w:rFonts w:ascii="Arial" w:hAnsi="Arial" w:cs="Arial"/>
          <w:sz w:val="24"/>
          <w:szCs w:val="24"/>
          <w:lang w:val="pt-BR"/>
        </w:rPr>
        <w:t xml:space="preserve">Foram identificados e quantificados por HPLC </w:t>
      </w:r>
      <w:r w:rsidR="003B4F2A" w:rsidRPr="00453805">
        <w:rPr>
          <w:rFonts w:ascii="Arial" w:hAnsi="Arial" w:cs="Arial"/>
          <w:sz w:val="24"/>
          <w:szCs w:val="24"/>
          <w:lang w:val="pt-BR"/>
        </w:rPr>
        <w:t>oito</w:t>
      </w:r>
      <w:r w:rsidRPr="00453805">
        <w:rPr>
          <w:rFonts w:ascii="Arial" w:hAnsi="Arial" w:cs="Arial"/>
          <w:sz w:val="24"/>
          <w:szCs w:val="24"/>
          <w:lang w:val="pt-BR"/>
        </w:rPr>
        <w:t xml:space="preserve"> compostos fenólicos. Os resultados obtidos a partir das amostras utilizando o ultrassom, mostraram que o ácido </w:t>
      </w:r>
      <w:r w:rsidRPr="00453805">
        <w:rPr>
          <w:rFonts w:ascii="Arial" w:hAnsi="Arial" w:cs="Arial"/>
          <w:sz w:val="24"/>
          <w:szCs w:val="24"/>
          <w:lang w:val="pt-BR"/>
        </w:rPr>
        <w:lastRenderedPageBreak/>
        <w:t>p-cumárico (22,3</w:t>
      </w:r>
      <w:r w:rsidR="00E52A8F" w:rsidRPr="00453805">
        <w:rPr>
          <w:rFonts w:ascii="Arial" w:hAnsi="Arial" w:cs="Arial"/>
          <w:sz w:val="24"/>
          <w:szCs w:val="24"/>
          <w:lang w:val="pt-BR"/>
        </w:rPr>
        <w:t>06</w:t>
      </w:r>
      <w:r w:rsidR="0055311D" w:rsidRPr="00453805">
        <w:rPr>
          <w:rFonts w:ascii="Arial" w:hAnsi="Arial" w:cs="Arial"/>
          <w:sz w:val="24"/>
          <w:szCs w:val="24"/>
          <w:lang w:val="pt-BR"/>
        </w:rPr>
        <w:t xml:space="preserve"> </w:t>
      </w:r>
      <w:r w:rsidRPr="00453805">
        <w:rPr>
          <w:rFonts w:ascii="Arial" w:hAnsi="Arial" w:cs="Arial"/>
          <w:sz w:val="24"/>
          <w:szCs w:val="24"/>
          <w:lang w:val="pt-BR"/>
        </w:rPr>
        <w:t xml:space="preserve">ppm/mL) foi o composto mais dominante no extrato foliar da </w:t>
      </w:r>
      <w:r w:rsidRPr="00373020">
        <w:rPr>
          <w:rFonts w:ascii="Arial" w:hAnsi="Arial" w:cs="Arial"/>
          <w:i/>
          <w:iCs/>
          <w:sz w:val="24"/>
          <w:szCs w:val="24"/>
          <w:lang w:val="pt-BR"/>
        </w:rPr>
        <w:t>Trichosanthes cucumerina</w:t>
      </w:r>
      <w:r w:rsidRPr="00453805">
        <w:rPr>
          <w:rFonts w:ascii="Arial" w:hAnsi="Arial" w:cs="Arial"/>
          <w:sz w:val="24"/>
          <w:szCs w:val="24"/>
          <w:lang w:val="pt-BR"/>
        </w:rPr>
        <w:t>, seguido pelo ácido ferúlico (4,1</w:t>
      </w:r>
      <w:r w:rsidR="00E52A8F" w:rsidRPr="00453805">
        <w:rPr>
          <w:rFonts w:ascii="Arial" w:hAnsi="Arial" w:cs="Arial"/>
          <w:sz w:val="24"/>
          <w:szCs w:val="24"/>
          <w:lang w:val="pt-BR"/>
        </w:rPr>
        <w:t>3</w:t>
      </w:r>
      <w:r w:rsidRPr="00453805">
        <w:rPr>
          <w:rFonts w:ascii="Arial" w:hAnsi="Arial" w:cs="Arial"/>
          <w:sz w:val="24"/>
          <w:szCs w:val="24"/>
          <w:lang w:val="pt-BR"/>
        </w:rPr>
        <w:t>3</w:t>
      </w:r>
      <w:r w:rsidR="0055311D" w:rsidRPr="00453805">
        <w:rPr>
          <w:rFonts w:ascii="Arial" w:hAnsi="Arial" w:cs="Arial"/>
          <w:sz w:val="24"/>
          <w:szCs w:val="24"/>
          <w:lang w:val="pt-BR"/>
        </w:rPr>
        <w:t xml:space="preserve"> </w:t>
      </w:r>
      <w:r w:rsidRPr="00453805">
        <w:rPr>
          <w:rFonts w:ascii="Arial" w:hAnsi="Arial" w:cs="Arial"/>
          <w:sz w:val="24"/>
          <w:szCs w:val="24"/>
          <w:lang w:val="pt-BR"/>
        </w:rPr>
        <w:t>ppm/mL) e ácido cafeico (1,8</w:t>
      </w:r>
      <w:r w:rsidR="00E52A8F" w:rsidRPr="00453805">
        <w:rPr>
          <w:rFonts w:ascii="Arial" w:hAnsi="Arial" w:cs="Arial"/>
          <w:sz w:val="24"/>
          <w:szCs w:val="24"/>
          <w:lang w:val="pt-BR"/>
        </w:rPr>
        <w:t>2</w:t>
      </w:r>
      <w:r w:rsidRPr="00453805">
        <w:rPr>
          <w:rFonts w:ascii="Arial" w:hAnsi="Arial" w:cs="Arial"/>
          <w:sz w:val="24"/>
          <w:szCs w:val="24"/>
          <w:lang w:val="pt-BR"/>
        </w:rPr>
        <w:t>7</w:t>
      </w:r>
      <w:r w:rsidR="0055311D" w:rsidRPr="00453805">
        <w:rPr>
          <w:rFonts w:ascii="Arial" w:hAnsi="Arial" w:cs="Arial"/>
          <w:sz w:val="24"/>
          <w:szCs w:val="24"/>
          <w:lang w:val="pt-BR"/>
        </w:rPr>
        <w:t xml:space="preserve"> </w:t>
      </w:r>
      <w:r w:rsidRPr="00453805">
        <w:rPr>
          <w:rFonts w:ascii="Arial" w:hAnsi="Arial" w:cs="Arial"/>
          <w:sz w:val="24"/>
          <w:szCs w:val="24"/>
          <w:lang w:val="pt-BR"/>
        </w:rPr>
        <w:t>ppm/mL)</w:t>
      </w:r>
      <w:r w:rsidR="003B4F2A" w:rsidRPr="00453805">
        <w:rPr>
          <w:rFonts w:ascii="Arial" w:hAnsi="Arial" w:cs="Arial"/>
          <w:sz w:val="24"/>
          <w:szCs w:val="24"/>
          <w:lang w:val="pt-BR"/>
        </w:rPr>
        <w:t>.</w:t>
      </w:r>
      <w:r w:rsidRPr="00453805">
        <w:rPr>
          <w:rFonts w:ascii="Arial" w:hAnsi="Arial" w:cs="Arial"/>
          <w:sz w:val="24"/>
          <w:szCs w:val="24"/>
          <w:lang w:val="pt-BR"/>
        </w:rPr>
        <w:t xml:space="preserve"> </w:t>
      </w:r>
    </w:p>
    <w:p w14:paraId="51D90CE3" w14:textId="1663C54B" w:rsidR="0055311D" w:rsidRPr="00453805" w:rsidRDefault="00531FFC" w:rsidP="00531FFC">
      <w:pPr>
        <w:spacing w:line="360" w:lineRule="auto"/>
        <w:ind w:firstLine="709"/>
        <w:jc w:val="both"/>
        <w:rPr>
          <w:rFonts w:ascii="Arial" w:hAnsi="Arial" w:cs="Arial"/>
          <w:sz w:val="24"/>
          <w:szCs w:val="24"/>
          <w:lang w:val="pt-BR"/>
        </w:rPr>
      </w:pPr>
      <w:r w:rsidRPr="00453805">
        <w:rPr>
          <w:rFonts w:ascii="Arial" w:hAnsi="Arial" w:cs="Arial"/>
          <w:sz w:val="24"/>
          <w:szCs w:val="24"/>
          <w:lang w:val="pt-BR"/>
        </w:rPr>
        <w:t xml:space="preserve">O ácido p-cumárico possui um forte potencial antioxidante e antifúngico, como cita </w:t>
      </w:r>
      <w:r w:rsidR="000C3491" w:rsidRPr="00453805">
        <w:rPr>
          <w:rFonts w:ascii="Arial" w:hAnsi="Arial" w:cs="Arial"/>
          <w:sz w:val="24"/>
          <w:szCs w:val="24"/>
          <w:lang w:val="pt-BR"/>
        </w:rPr>
        <w:t>(</w:t>
      </w:r>
      <w:r w:rsidRPr="00453805">
        <w:rPr>
          <w:rFonts w:ascii="Arial" w:hAnsi="Arial" w:cs="Arial"/>
          <w:sz w:val="24"/>
          <w:szCs w:val="24"/>
          <w:lang w:val="pt-BR"/>
        </w:rPr>
        <w:t>Cardoso et al.</w:t>
      </w:r>
      <w:r w:rsidR="000C3491" w:rsidRPr="00453805">
        <w:rPr>
          <w:rFonts w:ascii="Arial" w:hAnsi="Arial" w:cs="Arial"/>
          <w:sz w:val="24"/>
          <w:szCs w:val="24"/>
          <w:lang w:val="pt-BR"/>
        </w:rPr>
        <w:t>,</w:t>
      </w:r>
      <w:r w:rsidRPr="00453805">
        <w:rPr>
          <w:rFonts w:ascii="Arial" w:hAnsi="Arial" w:cs="Arial"/>
          <w:sz w:val="24"/>
          <w:szCs w:val="24"/>
          <w:lang w:val="pt-BR"/>
        </w:rPr>
        <w:t xml:space="preserve"> 2017) que de forma isolada ou em combinação com o ácido cafeico, além de também possuir atividade biológica com ação antimicrobiana e antitumoral. O ácido ferúlico atua como ação antioxidante, antimicrobiana e anti-inflamatória. Possui efeitos terapêuticos no tratamento de câncer, diabetes, doenças pulmonares e cardiovasculares, efeitos hepáticos, neuro e foto protetores. Ainda pode atual na capacidade de inibir </w:t>
      </w:r>
      <w:r w:rsidR="00373020" w:rsidRPr="00453805">
        <w:rPr>
          <w:rFonts w:ascii="Arial" w:hAnsi="Arial" w:cs="Arial"/>
          <w:sz w:val="24"/>
          <w:szCs w:val="24"/>
          <w:lang w:val="pt-BR"/>
        </w:rPr>
        <w:t>competitivamente</w:t>
      </w:r>
      <w:r w:rsidRPr="00453805">
        <w:rPr>
          <w:rFonts w:ascii="Arial" w:hAnsi="Arial" w:cs="Arial"/>
          <w:sz w:val="24"/>
          <w:szCs w:val="24"/>
          <w:lang w:val="pt-BR"/>
        </w:rPr>
        <w:t xml:space="preserve"> a HMG-CoA redutase e ativar a glucoquinase, contribuindo para reduzir a hipercolesterolemia e hiperglicemia, respectivamente (Paiva</w:t>
      </w:r>
      <w:r w:rsidR="000C3491" w:rsidRPr="00453805">
        <w:rPr>
          <w:rFonts w:ascii="Arial" w:hAnsi="Arial" w:cs="Arial"/>
          <w:sz w:val="24"/>
          <w:szCs w:val="24"/>
          <w:lang w:val="pt-BR"/>
        </w:rPr>
        <w:t>, Goldbeck, Santos &amp; Squina</w:t>
      </w:r>
      <w:r w:rsidRPr="00453805">
        <w:rPr>
          <w:rFonts w:ascii="Arial" w:hAnsi="Arial" w:cs="Arial"/>
          <w:sz w:val="24"/>
          <w:szCs w:val="24"/>
          <w:lang w:val="pt-BR"/>
        </w:rPr>
        <w:t xml:space="preserve">, 2013). </w:t>
      </w:r>
    </w:p>
    <w:p w14:paraId="2DAB99CD" w14:textId="7D8F22BB" w:rsidR="00531FFC" w:rsidRPr="00453805" w:rsidRDefault="00531FFC" w:rsidP="00531FFC">
      <w:pPr>
        <w:spacing w:line="360" w:lineRule="auto"/>
        <w:ind w:firstLine="709"/>
        <w:jc w:val="both"/>
        <w:rPr>
          <w:rFonts w:ascii="Arial" w:hAnsi="Arial" w:cs="Arial"/>
          <w:sz w:val="24"/>
          <w:szCs w:val="24"/>
          <w:lang w:val="pt-BR"/>
        </w:rPr>
      </w:pPr>
      <w:r w:rsidRPr="00453805">
        <w:rPr>
          <w:rFonts w:ascii="Arial" w:hAnsi="Arial" w:cs="Arial"/>
          <w:sz w:val="24"/>
          <w:szCs w:val="24"/>
          <w:lang w:val="pt-BR"/>
        </w:rPr>
        <w:t>Em contraste, alguns ácidos</w:t>
      </w:r>
      <w:r w:rsidR="0055311D" w:rsidRPr="00453805">
        <w:rPr>
          <w:rFonts w:ascii="Arial" w:hAnsi="Arial" w:cs="Arial"/>
          <w:sz w:val="24"/>
          <w:szCs w:val="24"/>
          <w:lang w:val="pt-BR"/>
        </w:rPr>
        <w:t xml:space="preserve"> extraídos pelo ultrassom apresentaram </w:t>
      </w:r>
      <w:r w:rsidRPr="00453805">
        <w:rPr>
          <w:rFonts w:ascii="Arial" w:hAnsi="Arial" w:cs="Arial"/>
          <w:sz w:val="24"/>
          <w:szCs w:val="24"/>
          <w:lang w:val="pt-BR"/>
        </w:rPr>
        <w:t>as menores quantifica</w:t>
      </w:r>
      <w:r w:rsidR="0055311D" w:rsidRPr="00453805">
        <w:rPr>
          <w:rFonts w:ascii="Arial" w:hAnsi="Arial" w:cs="Arial"/>
          <w:sz w:val="24"/>
          <w:szCs w:val="24"/>
          <w:lang w:val="pt-BR"/>
        </w:rPr>
        <w:t>ções</w:t>
      </w:r>
      <w:r w:rsidRPr="00453805">
        <w:rPr>
          <w:rFonts w:ascii="Arial" w:hAnsi="Arial" w:cs="Arial"/>
          <w:sz w:val="24"/>
          <w:szCs w:val="24"/>
          <w:lang w:val="pt-BR"/>
        </w:rPr>
        <w:t>, sendo, o ácido hidroxibenzóico (0,5</w:t>
      </w:r>
      <w:r w:rsidR="00E52A8F" w:rsidRPr="00453805">
        <w:rPr>
          <w:rFonts w:ascii="Arial" w:hAnsi="Arial" w:cs="Arial"/>
          <w:sz w:val="24"/>
          <w:szCs w:val="24"/>
          <w:lang w:val="pt-BR"/>
        </w:rPr>
        <w:t>53</w:t>
      </w:r>
      <w:r w:rsidR="0055311D" w:rsidRPr="00453805">
        <w:rPr>
          <w:rFonts w:ascii="Arial" w:hAnsi="Arial" w:cs="Arial"/>
          <w:sz w:val="24"/>
          <w:szCs w:val="24"/>
          <w:lang w:val="pt-BR"/>
        </w:rPr>
        <w:t xml:space="preserve"> </w:t>
      </w:r>
      <w:r w:rsidRPr="00453805">
        <w:rPr>
          <w:rFonts w:ascii="Arial" w:hAnsi="Arial" w:cs="Arial"/>
          <w:sz w:val="24"/>
          <w:szCs w:val="24"/>
          <w:lang w:val="pt-BR"/>
        </w:rPr>
        <w:t>ppm/mL), o ácido salicílico (0,</w:t>
      </w:r>
      <w:r w:rsidR="00E52A8F" w:rsidRPr="00453805">
        <w:rPr>
          <w:rFonts w:ascii="Arial" w:hAnsi="Arial" w:cs="Arial"/>
          <w:sz w:val="24"/>
          <w:szCs w:val="24"/>
          <w:lang w:val="pt-BR"/>
        </w:rPr>
        <w:t>397</w:t>
      </w:r>
      <w:r w:rsidR="0055311D" w:rsidRPr="00453805">
        <w:rPr>
          <w:rFonts w:ascii="Arial" w:hAnsi="Arial" w:cs="Arial"/>
          <w:sz w:val="24"/>
          <w:szCs w:val="24"/>
          <w:lang w:val="pt-BR"/>
        </w:rPr>
        <w:t xml:space="preserve"> </w:t>
      </w:r>
      <w:r w:rsidRPr="00453805">
        <w:rPr>
          <w:rFonts w:ascii="Arial" w:hAnsi="Arial" w:cs="Arial"/>
          <w:sz w:val="24"/>
          <w:szCs w:val="24"/>
          <w:lang w:val="pt-BR"/>
        </w:rPr>
        <w:t>ppm/mL), ácido vanílico (0,</w:t>
      </w:r>
      <w:r w:rsidR="00E52A8F" w:rsidRPr="00453805">
        <w:rPr>
          <w:rFonts w:ascii="Arial" w:hAnsi="Arial" w:cs="Arial"/>
          <w:sz w:val="24"/>
          <w:szCs w:val="24"/>
          <w:lang w:val="pt-BR"/>
        </w:rPr>
        <w:t>061</w:t>
      </w:r>
      <w:r w:rsidR="0055311D" w:rsidRPr="00453805">
        <w:rPr>
          <w:rFonts w:ascii="Arial" w:hAnsi="Arial" w:cs="Arial"/>
          <w:sz w:val="24"/>
          <w:szCs w:val="24"/>
          <w:lang w:val="pt-BR"/>
        </w:rPr>
        <w:t xml:space="preserve"> </w:t>
      </w:r>
      <w:r w:rsidRPr="00453805">
        <w:rPr>
          <w:rFonts w:ascii="Arial" w:hAnsi="Arial" w:cs="Arial"/>
          <w:sz w:val="24"/>
          <w:szCs w:val="24"/>
          <w:lang w:val="pt-BR"/>
        </w:rPr>
        <w:t>ppm/mL), ácido protocatecuico (0,1</w:t>
      </w:r>
      <w:r w:rsidR="00E52A8F" w:rsidRPr="00453805">
        <w:rPr>
          <w:rFonts w:ascii="Arial" w:hAnsi="Arial" w:cs="Arial"/>
          <w:sz w:val="24"/>
          <w:szCs w:val="24"/>
          <w:lang w:val="pt-BR"/>
        </w:rPr>
        <w:t xml:space="preserve">77 </w:t>
      </w:r>
      <w:r w:rsidRPr="00453805">
        <w:rPr>
          <w:rFonts w:ascii="Arial" w:hAnsi="Arial" w:cs="Arial"/>
          <w:sz w:val="24"/>
          <w:szCs w:val="24"/>
          <w:lang w:val="pt-BR"/>
        </w:rPr>
        <w:t>ppm/mL), ácido clorogênico (0,0</w:t>
      </w:r>
      <w:r w:rsidR="00E52A8F" w:rsidRPr="00453805">
        <w:rPr>
          <w:rFonts w:ascii="Arial" w:hAnsi="Arial" w:cs="Arial"/>
          <w:sz w:val="24"/>
          <w:szCs w:val="24"/>
          <w:lang w:val="pt-BR"/>
        </w:rPr>
        <w:t>31</w:t>
      </w:r>
      <w:r w:rsidR="0055311D" w:rsidRPr="00453805">
        <w:rPr>
          <w:rFonts w:ascii="Arial" w:hAnsi="Arial" w:cs="Arial"/>
          <w:sz w:val="24"/>
          <w:szCs w:val="24"/>
          <w:lang w:val="pt-BR"/>
        </w:rPr>
        <w:t xml:space="preserve"> </w:t>
      </w:r>
      <w:r w:rsidRPr="00453805">
        <w:rPr>
          <w:rFonts w:ascii="Arial" w:hAnsi="Arial" w:cs="Arial"/>
          <w:sz w:val="24"/>
          <w:szCs w:val="24"/>
          <w:lang w:val="pt-BR"/>
        </w:rPr>
        <w:t xml:space="preserve">ppm/mL) e o ácido siringico não foi </w:t>
      </w:r>
      <w:r w:rsidR="0055311D" w:rsidRPr="00453805">
        <w:rPr>
          <w:rFonts w:ascii="Arial" w:hAnsi="Arial" w:cs="Arial"/>
          <w:sz w:val="24"/>
          <w:szCs w:val="24"/>
          <w:lang w:val="pt-BR"/>
        </w:rPr>
        <w:t>quantificado</w:t>
      </w:r>
      <w:r w:rsidRPr="00453805">
        <w:rPr>
          <w:rFonts w:ascii="Arial" w:hAnsi="Arial" w:cs="Arial"/>
          <w:sz w:val="24"/>
          <w:szCs w:val="24"/>
          <w:lang w:val="pt-BR"/>
        </w:rPr>
        <w:t xml:space="preserve"> nos extratos.</w:t>
      </w:r>
    </w:p>
    <w:p w14:paraId="39393C3B" w14:textId="757199F2" w:rsidR="00531FFC" w:rsidRPr="00453805" w:rsidRDefault="00E52A8F" w:rsidP="00531FFC">
      <w:pPr>
        <w:spacing w:line="360" w:lineRule="auto"/>
        <w:ind w:firstLine="709"/>
        <w:jc w:val="both"/>
        <w:rPr>
          <w:rFonts w:ascii="Arial" w:hAnsi="Arial" w:cs="Arial"/>
          <w:noProof/>
          <w:sz w:val="24"/>
          <w:szCs w:val="24"/>
          <w:lang w:val="pt-BR"/>
        </w:rPr>
      </w:pPr>
      <w:r w:rsidRPr="00453805">
        <w:rPr>
          <w:rFonts w:ascii="Arial" w:hAnsi="Arial" w:cs="Arial"/>
          <w:noProof/>
          <w:sz w:val="24"/>
          <w:szCs w:val="24"/>
          <w:lang w:val="pt-BR"/>
        </w:rPr>
        <w:t xml:space="preserve">Os resultados descritos foram </w:t>
      </w:r>
      <w:r w:rsidR="0055311D" w:rsidRPr="00453805">
        <w:rPr>
          <w:rFonts w:ascii="Arial" w:hAnsi="Arial" w:cs="Arial"/>
          <w:noProof/>
          <w:sz w:val="24"/>
          <w:szCs w:val="24"/>
          <w:lang w:val="pt-BR"/>
        </w:rPr>
        <w:t xml:space="preserve">comparado aos resultados alcançados através do extrato </w:t>
      </w:r>
      <w:r w:rsidRPr="00453805">
        <w:rPr>
          <w:rFonts w:ascii="Arial" w:hAnsi="Arial" w:cs="Arial"/>
          <w:noProof/>
          <w:sz w:val="24"/>
          <w:szCs w:val="24"/>
          <w:lang w:val="pt-BR"/>
        </w:rPr>
        <w:t xml:space="preserve">de </w:t>
      </w:r>
      <w:r w:rsidR="0055311D" w:rsidRPr="00453805">
        <w:rPr>
          <w:rFonts w:ascii="Arial" w:hAnsi="Arial" w:cs="Arial"/>
          <w:noProof/>
          <w:sz w:val="24"/>
          <w:szCs w:val="24"/>
          <w:lang w:val="pt-BR"/>
        </w:rPr>
        <w:t xml:space="preserve">extração convencional, </w:t>
      </w:r>
      <w:r w:rsidRPr="00453805">
        <w:rPr>
          <w:rFonts w:ascii="Arial" w:hAnsi="Arial" w:cs="Arial"/>
          <w:noProof/>
          <w:sz w:val="24"/>
          <w:szCs w:val="24"/>
          <w:lang w:val="pt-BR"/>
        </w:rPr>
        <w:t>onde foi verificado que apenas dois ácidos fenólicos, sendo o ácido clorogênico (0,03</w:t>
      </w:r>
      <w:r w:rsidR="007022F7" w:rsidRPr="00453805">
        <w:rPr>
          <w:rFonts w:ascii="Arial" w:hAnsi="Arial" w:cs="Arial"/>
          <w:noProof/>
          <w:sz w:val="24"/>
          <w:szCs w:val="24"/>
          <w:lang w:val="pt-BR"/>
        </w:rPr>
        <w:t>5</w:t>
      </w:r>
      <w:r w:rsidRPr="00453805">
        <w:rPr>
          <w:rFonts w:ascii="Arial" w:hAnsi="Arial" w:cs="Arial"/>
          <w:noProof/>
          <w:sz w:val="24"/>
          <w:szCs w:val="24"/>
          <w:lang w:val="pt-BR"/>
        </w:rPr>
        <w:t xml:space="preserve"> ppm/mL) e o ácido vanílico (0,</w:t>
      </w:r>
      <w:r w:rsidR="007022F7" w:rsidRPr="00453805">
        <w:rPr>
          <w:rFonts w:ascii="Arial" w:hAnsi="Arial" w:cs="Arial"/>
          <w:noProof/>
          <w:sz w:val="24"/>
          <w:szCs w:val="24"/>
          <w:lang w:val="pt-BR"/>
        </w:rPr>
        <w:t>151</w:t>
      </w:r>
      <w:r w:rsidRPr="00453805">
        <w:rPr>
          <w:rFonts w:ascii="Arial" w:hAnsi="Arial" w:cs="Arial"/>
          <w:noProof/>
          <w:sz w:val="24"/>
          <w:szCs w:val="24"/>
          <w:lang w:val="pt-BR"/>
        </w:rPr>
        <w:t xml:space="preserve"> pp</w:t>
      </w:r>
      <w:r w:rsidR="003A119D" w:rsidRPr="00453805">
        <w:rPr>
          <w:rFonts w:ascii="Arial" w:hAnsi="Arial" w:cs="Arial"/>
          <w:noProof/>
          <w:sz w:val="24"/>
          <w:szCs w:val="24"/>
          <w:lang w:val="pt-BR"/>
        </w:rPr>
        <w:t>m</w:t>
      </w:r>
      <w:r w:rsidRPr="00453805">
        <w:rPr>
          <w:rFonts w:ascii="Arial" w:hAnsi="Arial" w:cs="Arial"/>
          <w:noProof/>
          <w:sz w:val="24"/>
          <w:szCs w:val="24"/>
          <w:lang w:val="pt-BR"/>
        </w:rPr>
        <w:t xml:space="preserve">/mL), apresentaram </w:t>
      </w:r>
      <w:r w:rsidR="007022F7" w:rsidRPr="00453805">
        <w:rPr>
          <w:rFonts w:ascii="Arial" w:hAnsi="Arial" w:cs="Arial"/>
          <w:noProof/>
          <w:sz w:val="24"/>
          <w:szCs w:val="24"/>
          <w:lang w:val="pt-BR"/>
        </w:rPr>
        <w:t>maiores</w:t>
      </w:r>
      <w:r w:rsidRPr="00453805">
        <w:rPr>
          <w:rFonts w:ascii="Arial" w:hAnsi="Arial" w:cs="Arial"/>
          <w:noProof/>
          <w:sz w:val="24"/>
          <w:szCs w:val="24"/>
          <w:lang w:val="pt-BR"/>
        </w:rPr>
        <w:t xml:space="preserve"> teores de extração</w:t>
      </w:r>
      <w:r w:rsidR="003B4F2A" w:rsidRPr="00453805">
        <w:rPr>
          <w:rFonts w:ascii="Arial" w:hAnsi="Arial" w:cs="Arial"/>
          <w:noProof/>
          <w:sz w:val="24"/>
          <w:szCs w:val="24"/>
          <w:lang w:val="pt-BR"/>
        </w:rPr>
        <w:t xml:space="preserve"> no método tradicional</w:t>
      </w:r>
      <w:r w:rsidRPr="00453805">
        <w:rPr>
          <w:rFonts w:ascii="Arial" w:hAnsi="Arial" w:cs="Arial"/>
          <w:noProof/>
          <w:sz w:val="24"/>
          <w:szCs w:val="24"/>
          <w:lang w:val="pt-BR"/>
        </w:rPr>
        <w:t>.</w:t>
      </w:r>
      <w:r w:rsidR="0055311D" w:rsidRPr="00453805">
        <w:rPr>
          <w:rFonts w:ascii="Arial" w:hAnsi="Arial" w:cs="Arial"/>
          <w:noProof/>
          <w:sz w:val="24"/>
          <w:szCs w:val="24"/>
          <w:lang w:val="pt-BR"/>
        </w:rPr>
        <w:t xml:space="preserve">  </w:t>
      </w:r>
      <w:r w:rsidRPr="00453805">
        <w:rPr>
          <w:rFonts w:ascii="Arial" w:hAnsi="Arial" w:cs="Arial"/>
          <w:noProof/>
          <w:sz w:val="24"/>
          <w:szCs w:val="24"/>
          <w:lang w:val="pt-BR"/>
        </w:rPr>
        <w:t>Estes dados evidenciam a eficiência do ultrassom, que apresent</w:t>
      </w:r>
      <w:r w:rsidR="007022F7" w:rsidRPr="00453805">
        <w:rPr>
          <w:rFonts w:ascii="Arial" w:hAnsi="Arial" w:cs="Arial"/>
          <w:noProof/>
          <w:sz w:val="24"/>
          <w:szCs w:val="24"/>
          <w:lang w:val="pt-BR"/>
        </w:rPr>
        <w:t>ou</w:t>
      </w:r>
      <w:r w:rsidRPr="00453805">
        <w:rPr>
          <w:rFonts w:ascii="Arial" w:hAnsi="Arial" w:cs="Arial"/>
          <w:noProof/>
          <w:sz w:val="24"/>
          <w:szCs w:val="24"/>
          <w:lang w:val="pt-BR"/>
        </w:rPr>
        <w:t xml:space="preserve"> </w:t>
      </w:r>
      <w:r w:rsidR="007022F7" w:rsidRPr="00453805">
        <w:rPr>
          <w:rFonts w:ascii="Arial" w:hAnsi="Arial" w:cs="Arial"/>
          <w:noProof/>
          <w:sz w:val="24"/>
          <w:szCs w:val="24"/>
          <w:lang w:val="pt-BR"/>
        </w:rPr>
        <w:t xml:space="preserve">quantificação superior ao método convencional em aproximadamente 80% dos ácidos fenólicos identificados. </w:t>
      </w:r>
    </w:p>
    <w:p w14:paraId="48F0894C" w14:textId="065FDA8E" w:rsidR="00B23D94" w:rsidRPr="00453805" w:rsidRDefault="00B23D94" w:rsidP="00243650">
      <w:pPr>
        <w:spacing w:line="360" w:lineRule="auto"/>
        <w:jc w:val="both"/>
        <w:rPr>
          <w:rFonts w:ascii="Arial" w:hAnsi="Arial" w:cs="Arial"/>
          <w:noProof/>
          <w:sz w:val="24"/>
          <w:szCs w:val="24"/>
          <w:lang w:val="pt-BR"/>
        </w:rPr>
      </w:pPr>
    </w:p>
    <w:p w14:paraId="265029D7" w14:textId="77777777" w:rsidR="00B23D94" w:rsidRPr="00453805" w:rsidRDefault="00B23D94" w:rsidP="00243650">
      <w:pPr>
        <w:spacing w:line="360" w:lineRule="auto"/>
        <w:jc w:val="both"/>
        <w:rPr>
          <w:rFonts w:ascii="Arial" w:hAnsi="Arial" w:cs="Arial"/>
          <w:noProof/>
          <w:sz w:val="24"/>
          <w:szCs w:val="24"/>
          <w:lang w:val="pt-BR"/>
        </w:rPr>
      </w:pPr>
    </w:p>
    <w:p w14:paraId="1D037287" w14:textId="37365F89" w:rsidR="00B23D94" w:rsidRPr="00453805" w:rsidRDefault="00B23D94" w:rsidP="008D19B7">
      <w:pPr>
        <w:pStyle w:val="PargrafodaLista"/>
        <w:numPr>
          <w:ilvl w:val="1"/>
          <w:numId w:val="7"/>
        </w:numPr>
        <w:spacing w:line="360" w:lineRule="auto"/>
        <w:ind w:left="426" w:hanging="426"/>
        <w:rPr>
          <w:rFonts w:ascii="Arial" w:hAnsi="Arial" w:cs="Arial"/>
          <w:b/>
          <w:bCs/>
          <w:noProof/>
          <w:sz w:val="24"/>
          <w:szCs w:val="24"/>
          <w:lang w:val="pt-BR"/>
        </w:rPr>
      </w:pPr>
      <w:r w:rsidRPr="00453805">
        <w:rPr>
          <w:rFonts w:ascii="Arial" w:hAnsi="Arial" w:cs="Arial"/>
          <w:b/>
          <w:bCs/>
          <w:noProof/>
          <w:sz w:val="24"/>
          <w:szCs w:val="24"/>
          <w:lang w:val="pt-BR"/>
        </w:rPr>
        <w:t>CARACTERIZAÇÃO DAS MICROCÁPSULAS</w:t>
      </w:r>
    </w:p>
    <w:p w14:paraId="0C1A495A" w14:textId="77777777" w:rsidR="008D19B7" w:rsidRPr="00453805" w:rsidRDefault="008D19B7" w:rsidP="004455CC">
      <w:pPr>
        <w:spacing w:line="360" w:lineRule="auto"/>
        <w:rPr>
          <w:rFonts w:ascii="Arial" w:hAnsi="Arial" w:cs="Arial"/>
          <w:b/>
          <w:bCs/>
          <w:noProof/>
          <w:sz w:val="24"/>
          <w:szCs w:val="24"/>
          <w:lang w:val="pt-BR"/>
        </w:rPr>
      </w:pPr>
    </w:p>
    <w:p w14:paraId="4F69725A" w14:textId="6F2C2870" w:rsidR="004455CC" w:rsidRPr="00453805" w:rsidRDefault="004455CC" w:rsidP="008D19B7">
      <w:pPr>
        <w:pStyle w:val="PargrafodaLista"/>
        <w:numPr>
          <w:ilvl w:val="2"/>
          <w:numId w:val="7"/>
        </w:numPr>
        <w:spacing w:line="360" w:lineRule="auto"/>
        <w:ind w:left="426" w:hanging="426"/>
        <w:rPr>
          <w:rFonts w:ascii="Arial" w:hAnsi="Arial" w:cs="Arial"/>
          <w:b/>
          <w:bCs/>
          <w:noProof/>
          <w:sz w:val="24"/>
          <w:szCs w:val="24"/>
          <w:lang w:val="pt-BR"/>
        </w:rPr>
      </w:pPr>
      <w:r w:rsidRPr="00453805">
        <w:rPr>
          <w:rFonts w:ascii="Arial" w:hAnsi="Arial" w:cs="Arial"/>
          <w:b/>
          <w:bCs/>
          <w:noProof/>
          <w:sz w:val="24"/>
          <w:szCs w:val="24"/>
          <w:lang w:val="pt-BR"/>
        </w:rPr>
        <w:t>RENDIMENTO</w:t>
      </w:r>
    </w:p>
    <w:p w14:paraId="2DEEC2DC" w14:textId="4CC7AA01" w:rsidR="00B23D94" w:rsidRPr="00453805" w:rsidRDefault="00B23D94" w:rsidP="00B23D94">
      <w:pPr>
        <w:spacing w:line="360" w:lineRule="auto"/>
        <w:rPr>
          <w:rFonts w:ascii="Arial" w:hAnsi="Arial" w:cs="Arial"/>
          <w:b/>
          <w:bCs/>
          <w:noProof/>
          <w:sz w:val="24"/>
          <w:szCs w:val="24"/>
          <w:lang w:val="pt-BR"/>
        </w:rPr>
      </w:pPr>
    </w:p>
    <w:p w14:paraId="771BCD60" w14:textId="6BF88022" w:rsidR="00A37607" w:rsidRPr="00453805" w:rsidRDefault="00A37607" w:rsidP="00E3776B">
      <w:pPr>
        <w:spacing w:line="360" w:lineRule="auto"/>
        <w:ind w:firstLine="709"/>
        <w:jc w:val="both"/>
        <w:rPr>
          <w:rFonts w:ascii="Arial" w:hAnsi="Arial" w:cs="Arial"/>
          <w:sz w:val="24"/>
          <w:szCs w:val="24"/>
          <w:lang w:val="pt-BR"/>
        </w:rPr>
      </w:pPr>
      <w:r w:rsidRPr="00453805">
        <w:rPr>
          <w:rFonts w:ascii="Arial" w:hAnsi="Arial" w:cs="Arial"/>
          <w:sz w:val="24"/>
          <w:szCs w:val="24"/>
          <w:lang w:val="pt-BR"/>
        </w:rPr>
        <w:t>A encapsulação é um processo eficaz para preservar os bioativos encapsulados das condições circundantes, ao mesmo tempo que pode auxiliar na entrega otimizada e na liberação controlada dos compostos ativos transportados (Alu’Datt et al., 20</w:t>
      </w:r>
      <w:r w:rsidR="00663AD5" w:rsidRPr="00453805">
        <w:rPr>
          <w:rFonts w:ascii="Arial" w:hAnsi="Arial" w:cs="Arial"/>
          <w:sz w:val="24"/>
          <w:szCs w:val="24"/>
          <w:lang w:val="pt-BR"/>
        </w:rPr>
        <w:t>2</w:t>
      </w:r>
      <w:r w:rsidRPr="00453805">
        <w:rPr>
          <w:rFonts w:ascii="Arial" w:hAnsi="Arial" w:cs="Arial"/>
          <w:sz w:val="24"/>
          <w:szCs w:val="24"/>
          <w:lang w:val="pt-BR"/>
        </w:rPr>
        <w:t>2).</w:t>
      </w:r>
    </w:p>
    <w:p w14:paraId="612AC98A" w14:textId="19F5FDE4" w:rsidR="004F3821" w:rsidRPr="00453805" w:rsidRDefault="00A37607" w:rsidP="00B23D94">
      <w:pPr>
        <w:spacing w:line="360" w:lineRule="auto"/>
        <w:ind w:firstLine="709"/>
        <w:jc w:val="both"/>
        <w:rPr>
          <w:rFonts w:ascii="Arial" w:hAnsi="Arial" w:cs="Arial"/>
          <w:sz w:val="24"/>
          <w:szCs w:val="24"/>
          <w:lang w:val="pt-BR"/>
        </w:rPr>
      </w:pPr>
      <w:r w:rsidRPr="00453805">
        <w:rPr>
          <w:rFonts w:ascii="Arial" w:hAnsi="Arial" w:cs="Arial"/>
          <w:sz w:val="24"/>
          <w:szCs w:val="24"/>
          <w:lang w:val="pt-BR"/>
        </w:rPr>
        <w:lastRenderedPageBreak/>
        <w:t>Desta forma, foi calculado o rendimento do produto liofilizado, a</w:t>
      </w:r>
      <w:r w:rsidR="00B23D94" w:rsidRPr="00453805">
        <w:rPr>
          <w:rFonts w:ascii="Arial" w:hAnsi="Arial" w:cs="Arial"/>
          <w:sz w:val="24"/>
          <w:szCs w:val="24"/>
          <w:lang w:val="pt-BR"/>
        </w:rPr>
        <w:t xml:space="preserve"> partir de uma massa de 140,45</w:t>
      </w:r>
      <w:r w:rsidR="006256AC" w:rsidRPr="00453805">
        <w:rPr>
          <w:rFonts w:ascii="Arial" w:hAnsi="Arial" w:cs="Arial"/>
          <w:sz w:val="24"/>
          <w:szCs w:val="24"/>
          <w:lang w:val="pt-BR"/>
        </w:rPr>
        <w:t xml:space="preserve"> </w:t>
      </w:r>
      <w:r w:rsidR="00B23D94" w:rsidRPr="00453805">
        <w:rPr>
          <w:rFonts w:ascii="Arial" w:hAnsi="Arial" w:cs="Arial"/>
          <w:sz w:val="24"/>
          <w:szCs w:val="24"/>
          <w:lang w:val="pt-BR"/>
        </w:rPr>
        <w:t xml:space="preserve">g de microcápsulas (Figura </w:t>
      </w:r>
      <w:r w:rsidR="00287075" w:rsidRPr="00453805">
        <w:rPr>
          <w:rFonts w:ascii="Arial" w:hAnsi="Arial" w:cs="Arial"/>
          <w:sz w:val="24"/>
          <w:szCs w:val="24"/>
          <w:lang w:val="pt-BR"/>
        </w:rPr>
        <w:t>7</w:t>
      </w:r>
      <w:r w:rsidRPr="00453805">
        <w:rPr>
          <w:rFonts w:ascii="Arial" w:hAnsi="Arial" w:cs="Arial"/>
          <w:sz w:val="24"/>
          <w:szCs w:val="24"/>
          <w:lang w:val="pt-BR"/>
        </w:rPr>
        <w:t xml:space="preserve"> A</w:t>
      </w:r>
      <w:r w:rsidR="00B23D94" w:rsidRPr="00453805">
        <w:rPr>
          <w:rFonts w:ascii="Arial" w:hAnsi="Arial" w:cs="Arial"/>
          <w:sz w:val="24"/>
          <w:szCs w:val="24"/>
          <w:lang w:val="pt-BR"/>
        </w:rPr>
        <w:t>), realizado através do processo de gotejamento</w:t>
      </w:r>
      <w:r w:rsidRPr="00453805">
        <w:rPr>
          <w:rFonts w:ascii="Arial" w:hAnsi="Arial" w:cs="Arial"/>
          <w:sz w:val="24"/>
          <w:szCs w:val="24"/>
          <w:lang w:val="pt-BR"/>
        </w:rPr>
        <w:t>. O</w:t>
      </w:r>
      <w:r w:rsidR="00B23D94" w:rsidRPr="00453805">
        <w:rPr>
          <w:rFonts w:ascii="Arial" w:hAnsi="Arial" w:cs="Arial"/>
          <w:sz w:val="24"/>
          <w:szCs w:val="24"/>
          <w:lang w:val="pt-BR"/>
        </w:rPr>
        <w:t xml:space="preserve"> processo de liofilização forneceu 4,96</w:t>
      </w:r>
      <w:r w:rsidR="006256AC" w:rsidRPr="00453805">
        <w:rPr>
          <w:rFonts w:ascii="Arial" w:hAnsi="Arial" w:cs="Arial"/>
          <w:sz w:val="24"/>
          <w:szCs w:val="24"/>
          <w:lang w:val="pt-BR"/>
        </w:rPr>
        <w:t xml:space="preserve"> </w:t>
      </w:r>
      <w:r w:rsidR="00B23D94" w:rsidRPr="00453805">
        <w:rPr>
          <w:rFonts w:ascii="Arial" w:hAnsi="Arial" w:cs="Arial"/>
          <w:sz w:val="24"/>
          <w:szCs w:val="24"/>
          <w:lang w:val="pt-BR"/>
        </w:rPr>
        <w:t xml:space="preserve">g (Figura </w:t>
      </w:r>
      <w:r w:rsidR="00287075" w:rsidRPr="00453805">
        <w:rPr>
          <w:rFonts w:ascii="Arial" w:hAnsi="Arial" w:cs="Arial"/>
          <w:sz w:val="24"/>
          <w:szCs w:val="24"/>
          <w:lang w:val="pt-BR"/>
        </w:rPr>
        <w:t>7</w:t>
      </w:r>
      <w:r w:rsidRPr="00453805">
        <w:rPr>
          <w:rFonts w:ascii="Arial" w:hAnsi="Arial" w:cs="Arial"/>
          <w:sz w:val="24"/>
          <w:szCs w:val="24"/>
          <w:lang w:val="pt-BR"/>
        </w:rPr>
        <w:t xml:space="preserve"> B</w:t>
      </w:r>
      <w:r w:rsidR="00B23D94" w:rsidRPr="00453805">
        <w:rPr>
          <w:rFonts w:ascii="Arial" w:hAnsi="Arial" w:cs="Arial"/>
          <w:sz w:val="24"/>
          <w:szCs w:val="24"/>
          <w:lang w:val="pt-BR"/>
        </w:rPr>
        <w:t>), ou seja, obteve-se um rendimento de aproximadamente 3,53%.</w:t>
      </w:r>
    </w:p>
    <w:p w14:paraId="4B02FEE0" w14:textId="4CF8BB8E" w:rsidR="00A37607" w:rsidRPr="00453805" w:rsidRDefault="00A37607" w:rsidP="00B23D94">
      <w:pPr>
        <w:spacing w:line="360" w:lineRule="auto"/>
        <w:ind w:firstLine="709"/>
        <w:jc w:val="both"/>
        <w:rPr>
          <w:rFonts w:ascii="Arial" w:hAnsi="Arial" w:cs="Arial"/>
          <w:sz w:val="24"/>
          <w:szCs w:val="24"/>
          <w:lang w:val="pt-BR"/>
        </w:rPr>
      </w:pPr>
    </w:p>
    <w:p w14:paraId="7D400ACD" w14:textId="3B15F26F" w:rsidR="00A37607" w:rsidRPr="00453805" w:rsidRDefault="00A37607" w:rsidP="00A37607">
      <w:pPr>
        <w:spacing w:line="360" w:lineRule="auto"/>
        <w:jc w:val="center"/>
        <w:rPr>
          <w:rFonts w:ascii="Arial" w:hAnsi="Arial" w:cs="Arial"/>
          <w:sz w:val="24"/>
          <w:szCs w:val="24"/>
          <w:lang w:val="pt-BR"/>
        </w:rPr>
      </w:pPr>
      <w:r w:rsidRPr="00453805">
        <w:rPr>
          <w:rFonts w:ascii="Arial" w:hAnsi="Arial" w:cs="Arial"/>
          <w:sz w:val="24"/>
          <w:szCs w:val="24"/>
          <w:lang w:val="pt-BR"/>
        </w:rPr>
        <w:t xml:space="preserve">a) </w:t>
      </w:r>
      <w:r w:rsidRPr="00453805">
        <w:rPr>
          <w:rFonts w:ascii="Arial" w:hAnsi="Arial" w:cs="Arial"/>
          <w:noProof/>
          <w:sz w:val="24"/>
          <w:szCs w:val="24"/>
        </w:rPr>
        <w:drawing>
          <wp:inline distT="0" distB="0" distL="0" distR="0" wp14:anchorId="0BD2025F" wp14:editId="2A85C9C8">
            <wp:extent cx="1584521" cy="1749287"/>
            <wp:effectExtent l="0" t="0" r="0"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33566" b="12911"/>
                    <a:stretch/>
                  </pic:blipFill>
                  <pic:spPr bwMode="auto">
                    <a:xfrm>
                      <a:off x="0" y="0"/>
                      <a:ext cx="1615978" cy="1784015"/>
                    </a:xfrm>
                    <a:prstGeom prst="rect">
                      <a:avLst/>
                    </a:prstGeom>
                    <a:noFill/>
                    <a:ln>
                      <a:noFill/>
                    </a:ln>
                    <a:extLst>
                      <a:ext uri="{53640926-AAD7-44D8-BBD7-CCE9431645EC}">
                        <a14:shadowObscured xmlns:a14="http://schemas.microsoft.com/office/drawing/2010/main"/>
                      </a:ext>
                    </a:extLst>
                  </pic:spPr>
                </pic:pic>
              </a:graphicData>
            </a:graphic>
          </wp:inline>
        </w:drawing>
      </w:r>
      <w:r w:rsidRPr="00453805">
        <w:rPr>
          <w:rFonts w:ascii="Arial" w:hAnsi="Arial" w:cs="Arial"/>
          <w:sz w:val="24"/>
          <w:szCs w:val="24"/>
          <w:lang w:val="pt-BR"/>
        </w:rPr>
        <w:t xml:space="preserve">                        b) </w:t>
      </w:r>
      <w:r w:rsidRPr="00453805">
        <w:rPr>
          <w:rFonts w:ascii="Arial" w:hAnsi="Arial" w:cs="Arial"/>
          <w:noProof/>
          <w:sz w:val="24"/>
          <w:szCs w:val="24"/>
        </w:rPr>
        <w:drawing>
          <wp:inline distT="0" distB="0" distL="0" distR="0" wp14:anchorId="1C33D4B3" wp14:editId="49723166">
            <wp:extent cx="1614115" cy="1764665"/>
            <wp:effectExtent l="0" t="0" r="5715" b="698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46150" cy="1799687"/>
                    </a:xfrm>
                    <a:prstGeom prst="rect">
                      <a:avLst/>
                    </a:prstGeom>
                    <a:noFill/>
                    <a:ln>
                      <a:noFill/>
                    </a:ln>
                  </pic:spPr>
                </pic:pic>
              </a:graphicData>
            </a:graphic>
          </wp:inline>
        </w:drawing>
      </w:r>
    </w:p>
    <w:p w14:paraId="54026B8F" w14:textId="77777777" w:rsidR="001D1091" w:rsidRPr="00453805" w:rsidRDefault="001D1091" w:rsidP="00A37607">
      <w:pPr>
        <w:spacing w:line="360" w:lineRule="auto"/>
        <w:jc w:val="center"/>
        <w:rPr>
          <w:rFonts w:ascii="Arial" w:hAnsi="Arial" w:cs="Arial"/>
          <w:sz w:val="16"/>
          <w:szCs w:val="16"/>
          <w:lang w:val="pt-BR"/>
        </w:rPr>
      </w:pPr>
    </w:p>
    <w:p w14:paraId="734FBC43" w14:textId="123A78CB" w:rsidR="00A37607" w:rsidRPr="00453805" w:rsidRDefault="00A37607" w:rsidP="00A37607">
      <w:pPr>
        <w:spacing w:line="360" w:lineRule="auto"/>
        <w:jc w:val="both"/>
        <w:rPr>
          <w:rFonts w:ascii="Arial" w:hAnsi="Arial" w:cs="Arial"/>
          <w:sz w:val="24"/>
          <w:szCs w:val="24"/>
          <w:lang w:val="pt-BR"/>
        </w:rPr>
      </w:pPr>
      <w:r w:rsidRPr="00453805">
        <w:rPr>
          <w:rFonts w:ascii="Arial" w:hAnsi="Arial" w:cs="Arial"/>
          <w:b/>
          <w:bCs/>
          <w:noProof/>
          <w:sz w:val="24"/>
          <w:szCs w:val="24"/>
          <w:lang w:val="pt-BR"/>
        </w:rPr>
        <w:t xml:space="preserve">Figura </w:t>
      </w:r>
      <w:r w:rsidR="00155AC5" w:rsidRPr="00453805">
        <w:rPr>
          <w:rFonts w:ascii="Arial" w:hAnsi="Arial" w:cs="Arial"/>
          <w:b/>
          <w:bCs/>
          <w:noProof/>
          <w:sz w:val="24"/>
          <w:szCs w:val="24"/>
          <w:lang w:val="pt-BR"/>
        </w:rPr>
        <w:t>7</w:t>
      </w:r>
      <w:r w:rsidRPr="00453805">
        <w:rPr>
          <w:rFonts w:ascii="Arial" w:hAnsi="Arial" w:cs="Arial"/>
          <w:b/>
          <w:bCs/>
          <w:noProof/>
          <w:sz w:val="24"/>
          <w:szCs w:val="24"/>
          <w:lang w:val="pt-BR"/>
        </w:rPr>
        <w:t>:</w:t>
      </w:r>
      <w:r w:rsidRPr="00453805">
        <w:rPr>
          <w:rFonts w:ascii="Arial" w:hAnsi="Arial" w:cs="Arial"/>
          <w:noProof/>
          <w:sz w:val="24"/>
          <w:szCs w:val="24"/>
          <w:lang w:val="pt-BR"/>
        </w:rPr>
        <w:t xml:space="preserve"> </w:t>
      </w:r>
      <w:r w:rsidRPr="00453805">
        <w:rPr>
          <w:rFonts w:ascii="Arial" w:hAnsi="Arial" w:cs="Arial"/>
          <w:b/>
          <w:bCs/>
          <w:noProof/>
          <w:sz w:val="24"/>
          <w:szCs w:val="24"/>
          <w:lang w:val="pt-BR"/>
        </w:rPr>
        <w:t>a)</w:t>
      </w:r>
      <w:r w:rsidRPr="00453805">
        <w:rPr>
          <w:rFonts w:ascii="Arial" w:hAnsi="Arial" w:cs="Arial"/>
          <w:noProof/>
          <w:sz w:val="24"/>
          <w:szCs w:val="24"/>
          <w:lang w:val="pt-BR"/>
        </w:rPr>
        <w:t xml:space="preserve"> Peso das microcápsulas gelatinizadas. </w:t>
      </w:r>
      <w:r w:rsidRPr="00453805">
        <w:rPr>
          <w:rFonts w:ascii="Arial" w:hAnsi="Arial" w:cs="Arial"/>
          <w:b/>
          <w:bCs/>
          <w:noProof/>
          <w:sz w:val="24"/>
          <w:szCs w:val="24"/>
          <w:lang w:val="pt-BR"/>
        </w:rPr>
        <w:t>b)</w:t>
      </w:r>
      <w:r w:rsidRPr="00453805">
        <w:rPr>
          <w:rFonts w:ascii="Arial" w:hAnsi="Arial" w:cs="Arial"/>
          <w:noProof/>
          <w:sz w:val="24"/>
          <w:szCs w:val="24"/>
          <w:lang w:val="pt-BR"/>
        </w:rPr>
        <w:t xml:space="preserve"> Peso das microcápsulas liofilizadas.</w:t>
      </w:r>
    </w:p>
    <w:p w14:paraId="4E5F8723" w14:textId="073B4569" w:rsidR="003C3E11" w:rsidRPr="00453805" w:rsidRDefault="003C3E11" w:rsidP="003C3E11">
      <w:pPr>
        <w:spacing w:line="360" w:lineRule="auto"/>
        <w:rPr>
          <w:rFonts w:ascii="Arial" w:hAnsi="Arial" w:cs="Arial"/>
          <w:b/>
          <w:bCs/>
          <w:noProof/>
          <w:color w:val="FF0000"/>
          <w:sz w:val="24"/>
          <w:szCs w:val="24"/>
          <w:lang w:val="pt-BR"/>
        </w:rPr>
      </w:pPr>
    </w:p>
    <w:p w14:paraId="07E271F0" w14:textId="77777777" w:rsidR="006726D4" w:rsidRPr="00453805" w:rsidRDefault="006726D4" w:rsidP="003C3E11">
      <w:pPr>
        <w:spacing w:line="360" w:lineRule="auto"/>
        <w:rPr>
          <w:rFonts w:ascii="Arial" w:hAnsi="Arial" w:cs="Arial"/>
          <w:b/>
          <w:bCs/>
          <w:noProof/>
          <w:color w:val="FF0000"/>
          <w:sz w:val="24"/>
          <w:szCs w:val="24"/>
          <w:lang w:val="pt-BR"/>
        </w:rPr>
      </w:pPr>
    </w:p>
    <w:p w14:paraId="690B3487" w14:textId="44F2689C" w:rsidR="00A328DD" w:rsidRPr="00453805" w:rsidRDefault="002C676B" w:rsidP="00E3776B">
      <w:pPr>
        <w:pStyle w:val="PargrafodaLista"/>
        <w:numPr>
          <w:ilvl w:val="2"/>
          <w:numId w:val="7"/>
        </w:numPr>
        <w:spacing w:line="360" w:lineRule="auto"/>
        <w:ind w:left="426" w:hanging="426"/>
        <w:rPr>
          <w:rFonts w:ascii="Arial" w:hAnsi="Arial" w:cs="Arial"/>
          <w:b/>
          <w:bCs/>
          <w:sz w:val="24"/>
          <w:szCs w:val="24"/>
        </w:rPr>
      </w:pPr>
      <w:r w:rsidRPr="00453805">
        <w:rPr>
          <w:rFonts w:ascii="Arial" w:hAnsi="Arial" w:cs="Arial"/>
          <w:b/>
          <w:bCs/>
          <w:sz w:val="24"/>
          <w:szCs w:val="24"/>
          <w:lang w:val="pt-BR"/>
        </w:rPr>
        <w:t xml:space="preserve">TAMANHO DAS </w:t>
      </w:r>
      <w:r w:rsidR="00AF54DC" w:rsidRPr="00453805">
        <w:rPr>
          <w:rFonts w:ascii="Arial" w:hAnsi="Arial" w:cs="Arial"/>
          <w:b/>
          <w:bCs/>
          <w:sz w:val="24"/>
          <w:szCs w:val="24"/>
          <w:lang w:val="pt-BR"/>
        </w:rPr>
        <w:t>MICRO</w:t>
      </w:r>
      <w:r w:rsidRPr="00453805">
        <w:rPr>
          <w:rFonts w:ascii="Arial" w:hAnsi="Arial" w:cs="Arial"/>
          <w:b/>
          <w:bCs/>
          <w:sz w:val="24"/>
          <w:szCs w:val="24"/>
          <w:lang w:val="pt-BR"/>
        </w:rPr>
        <w:t>CÁPSULAS</w:t>
      </w:r>
    </w:p>
    <w:p w14:paraId="35793D8E" w14:textId="77777777" w:rsidR="006726D4" w:rsidRPr="00453805" w:rsidRDefault="006726D4" w:rsidP="006726D4">
      <w:pPr>
        <w:spacing w:line="360" w:lineRule="auto"/>
        <w:ind w:firstLine="709"/>
        <w:rPr>
          <w:rFonts w:ascii="Arial" w:hAnsi="Arial" w:cs="Arial"/>
          <w:sz w:val="24"/>
          <w:szCs w:val="24"/>
          <w:lang w:val="pt-BR"/>
        </w:rPr>
      </w:pPr>
    </w:p>
    <w:p w14:paraId="65C46072" w14:textId="3E334B79" w:rsidR="00E3776B" w:rsidRPr="00453805" w:rsidRDefault="006726D4" w:rsidP="006726D4">
      <w:pPr>
        <w:spacing w:line="360" w:lineRule="auto"/>
        <w:ind w:firstLine="709"/>
        <w:jc w:val="both"/>
        <w:rPr>
          <w:rFonts w:ascii="Arial" w:hAnsi="Arial" w:cs="Arial"/>
          <w:sz w:val="24"/>
          <w:szCs w:val="24"/>
          <w:lang w:val="pt-BR"/>
        </w:rPr>
      </w:pPr>
      <w:r w:rsidRPr="00453805">
        <w:rPr>
          <w:rFonts w:ascii="Arial" w:hAnsi="Arial" w:cs="Arial"/>
          <w:sz w:val="24"/>
          <w:szCs w:val="24"/>
          <w:lang w:val="pt-BR"/>
        </w:rPr>
        <w:t xml:space="preserve">As microcápsulas liofilizadas apresentaram tamanho de 1,729 μm ± 3,68. Segundo </w:t>
      </w:r>
      <w:r w:rsidR="00915C9E" w:rsidRPr="00453805">
        <w:rPr>
          <w:rFonts w:ascii="Arial" w:hAnsi="Arial" w:cs="Arial"/>
          <w:sz w:val="24"/>
          <w:szCs w:val="24"/>
          <w:lang w:val="pt-BR"/>
        </w:rPr>
        <w:t>(</w:t>
      </w:r>
      <w:r w:rsidRPr="00453805">
        <w:rPr>
          <w:rFonts w:ascii="Arial" w:hAnsi="Arial" w:cs="Arial"/>
          <w:sz w:val="24"/>
          <w:szCs w:val="24"/>
          <w:lang w:val="pt-BR"/>
        </w:rPr>
        <w:t>Tonon</w:t>
      </w:r>
      <w:r w:rsidR="00915C9E" w:rsidRPr="00453805">
        <w:rPr>
          <w:rFonts w:ascii="Arial" w:hAnsi="Arial" w:cs="Arial"/>
          <w:sz w:val="24"/>
          <w:szCs w:val="24"/>
          <w:lang w:val="pt-BR"/>
        </w:rPr>
        <w:t xml:space="preserve">, Brabet &amp; Hubinger, </w:t>
      </w:r>
      <w:r w:rsidRPr="00453805">
        <w:rPr>
          <w:rFonts w:ascii="Arial" w:hAnsi="Arial" w:cs="Arial"/>
          <w:sz w:val="24"/>
          <w:szCs w:val="24"/>
          <w:lang w:val="pt-BR"/>
        </w:rPr>
        <w:t>2009) em seu estudo das características morfológicas do açaí (</w:t>
      </w:r>
      <w:r w:rsidRPr="00373020">
        <w:rPr>
          <w:rFonts w:ascii="Arial" w:hAnsi="Arial" w:cs="Arial"/>
          <w:i/>
          <w:iCs/>
          <w:sz w:val="24"/>
          <w:szCs w:val="24"/>
          <w:lang w:val="pt-BR"/>
        </w:rPr>
        <w:t>Euterpe oleracear</w:t>
      </w:r>
      <w:r w:rsidRPr="00453805">
        <w:rPr>
          <w:rFonts w:ascii="Arial" w:hAnsi="Arial" w:cs="Arial"/>
          <w:sz w:val="24"/>
          <w:szCs w:val="24"/>
          <w:lang w:val="pt-BR"/>
        </w:rPr>
        <w:t xml:space="preserve"> Mart.) quanto maior o tamanho das partículas, menor é a área superficial exposta e, consequentemente, menor é a absorção da água.</w:t>
      </w:r>
    </w:p>
    <w:p w14:paraId="18650B20" w14:textId="77777777" w:rsidR="003F42E7" w:rsidRPr="00453805" w:rsidRDefault="003F42E7" w:rsidP="006726D4">
      <w:pPr>
        <w:spacing w:line="360" w:lineRule="auto"/>
        <w:ind w:firstLine="709"/>
        <w:jc w:val="both"/>
        <w:rPr>
          <w:rFonts w:ascii="Arial" w:hAnsi="Arial" w:cs="Arial"/>
          <w:b/>
          <w:bCs/>
          <w:sz w:val="24"/>
          <w:szCs w:val="24"/>
        </w:rPr>
      </w:pPr>
    </w:p>
    <w:p w14:paraId="037B5B01" w14:textId="77777777" w:rsidR="00E3776B" w:rsidRPr="00453805" w:rsidRDefault="00E3776B" w:rsidP="00E3776B">
      <w:pPr>
        <w:spacing w:line="360" w:lineRule="auto"/>
        <w:rPr>
          <w:rFonts w:ascii="Arial" w:hAnsi="Arial" w:cs="Arial"/>
          <w:b/>
          <w:bCs/>
          <w:sz w:val="24"/>
          <w:szCs w:val="24"/>
        </w:rPr>
      </w:pPr>
    </w:p>
    <w:p w14:paraId="46E603EE" w14:textId="1455A011" w:rsidR="00A328DD" w:rsidRPr="00453805" w:rsidRDefault="00A328DD" w:rsidP="003F42E7">
      <w:pPr>
        <w:pStyle w:val="PargrafodaLista"/>
        <w:widowControl/>
        <w:numPr>
          <w:ilvl w:val="2"/>
          <w:numId w:val="7"/>
        </w:numPr>
        <w:autoSpaceDE/>
        <w:autoSpaceDN/>
        <w:spacing w:line="360" w:lineRule="auto"/>
        <w:ind w:left="709" w:right="-2" w:hanging="709"/>
        <w:contextualSpacing/>
        <w:rPr>
          <w:rFonts w:ascii="Arial" w:hAnsi="Arial" w:cs="Arial"/>
          <w:b/>
          <w:bCs/>
          <w:sz w:val="24"/>
          <w:szCs w:val="24"/>
        </w:rPr>
      </w:pPr>
      <w:r w:rsidRPr="00453805">
        <w:rPr>
          <w:rFonts w:ascii="Arial" w:hAnsi="Arial" w:cs="Arial"/>
          <w:b/>
          <w:bCs/>
          <w:sz w:val="24"/>
          <w:szCs w:val="24"/>
        </w:rPr>
        <w:t>ANÁLISE DE UMIDADE DAS MICROCÁPSULAS</w:t>
      </w:r>
    </w:p>
    <w:p w14:paraId="40E97B54" w14:textId="07BBCAC1" w:rsidR="00A328DD" w:rsidRPr="00453805" w:rsidRDefault="00A328DD" w:rsidP="00A328DD">
      <w:pPr>
        <w:widowControl/>
        <w:autoSpaceDE/>
        <w:autoSpaceDN/>
        <w:spacing w:line="360" w:lineRule="auto"/>
        <w:ind w:right="-2"/>
        <w:contextualSpacing/>
        <w:rPr>
          <w:rFonts w:ascii="Arial" w:hAnsi="Arial" w:cs="Arial"/>
          <w:b/>
          <w:bCs/>
          <w:sz w:val="24"/>
          <w:szCs w:val="24"/>
        </w:rPr>
      </w:pPr>
    </w:p>
    <w:p w14:paraId="1594D6D4" w14:textId="5F59658D" w:rsidR="00AF54DC" w:rsidRPr="00453805" w:rsidRDefault="00AF54DC" w:rsidP="00AF54DC">
      <w:pPr>
        <w:spacing w:line="360" w:lineRule="auto"/>
        <w:ind w:firstLine="709"/>
        <w:jc w:val="both"/>
        <w:rPr>
          <w:rFonts w:ascii="Arial" w:hAnsi="Arial" w:cs="Arial"/>
          <w:sz w:val="24"/>
          <w:szCs w:val="24"/>
          <w:lang w:val="pt-BR"/>
        </w:rPr>
      </w:pPr>
      <w:r w:rsidRPr="00453805">
        <w:rPr>
          <w:rFonts w:ascii="Arial" w:hAnsi="Arial" w:cs="Arial"/>
          <w:sz w:val="24"/>
          <w:szCs w:val="24"/>
          <w:lang w:val="pt-BR"/>
        </w:rPr>
        <w:t>Tratamentos liofilizados geralmente apresentam os menores valores de higroscopicidade, apesar de apresentarem os maiores teores de umidade. As microcápsulas do extrato do quiabo-de-metro (</w:t>
      </w:r>
      <w:r w:rsidRPr="00453805">
        <w:rPr>
          <w:rFonts w:ascii="Arial" w:hAnsi="Arial" w:cs="Arial"/>
          <w:i/>
          <w:iCs/>
          <w:sz w:val="24"/>
          <w:szCs w:val="24"/>
          <w:lang w:val="pt-BR"/>
        </w:rPr>
        <w:t>Trichosantes cucumerina</w:t>
      </w:r>
      <w:r w:rsidRPr="00453805">
        <w:rPr>
          <w:rFonts w:ascii="Arial" w:hAnsi="Arial" w:cs="Arial"/>
          <w:sz w:val="24"/>
          <w:szCs w:val="24"/>
          <w:lang w:val="pt-BR"/>
        </w:rPr>
        <w:t xml:space="preserve">) registrou 20,36% ± 0,79 de umidade. Este comportamento também foi estudado por </w:t>
      </w:r>
      <w:r w:rsidR="00915C9E" w:rsidRPr="00453805">
        <w:rPr>
          <w:rFonts w:ascii="Arial" w:hAnsi="Arial" w:cs="Arial"/>
          <w:sz w:val="24"/>
          <w:szCs w:val="24"/>
          <w:lang w:val="pt-BR"/>
        </w:rPr>
        <w:t>(</w:t>
      </w:r>
      <w:r w:rsidRPr="00453805">
        <w:rPr>
          <w:rFonts w:ascii="Arial" w:hAnsi="Arial" w:cs="Arial"/>
          <w:sz w:val="24"/>
          <w:szCs w:val="24"/>
          <w:lang w:val="pt-BR"/>
        </w:rPr>
        <w:t>Saikia</w:t>
      </w:r>
      <w:r w:rsidR="00915C9E" w:rsidRPr="00453805">
        <w:rPr>
          <w:rFonts w:ascii="Arial" w:hAnsi="Arial" w:cs="Arial"/>
          <w:sz w:val="24"/>
          <w:szCs w:val="24"/>
          <w:lang w:val="pt-BR"/>
        </w:rPr>
        <w:t xml:space="preserve">, </w:t>
      </w:r>
      <w:r w:rsidR="00915C9E" w:rsidRPr="00453805">
        <w:rPr>
          <w:rFonts w:ascii="Arial" w:hAnsi="Arial" w:cs="Arial"/>
          <w:sz w:val="24"/>
          <w:szCs w:val="24"/>
          <w:lang w:val="pt-BR"/>
        </w:rPr>
        <w:lastRenderedPageBreak/>
        <w:t xml:space="preserve">Mahnot </w:t>
      </w:r>
      <w:r w:rsidR="00915C9E" w:rsidRPr="004136A5">
        <w:rPr>
          <w:rFonts w:ascii="Arial" w:hAnsi="Arial" w:cs="Arial"/>
          <w:sz w:val="24"/>
          <w:szCs w:val="24"/>
          <w:lang w:val="pt-BR"/>
        </w:rPr>
        <w:t xml:space="preserve">&amp; Mahanta, </w:t>
      </w:r>
      <w:r w:rsidRPr="00453805">
        <w:rPr>
          <w:rFonts w:ascii="Arial" w:hAnsi="Arial" w:cs="Arial"/>
          <w:sz w:val="24"/>
          <w:szCs w:val="24"/>
          <w:lang w:val="pt-BR"/>
        </w:rPr>
        <w:t xml:space="preserve">2015). Os menores valores de higroscopicidade, podem estar relacionados ao tamanho da partícula. </w:t>
      </w:r>
    </w:p>
    <w:p w14:paraId="4A5E0FE6" w14:textId="10C142F0" w:rsidR="00AF54DC" w:rsidRPr="00453805" w:rsidRDefault="00AF54DC" w:rsidP="00A328DD">
      <w:pPr>
        <w:widowControl/>
        <w:autoSpaceDE/>
        <w:autoSpaceDN/>
        <w:spacing w:line="360" w:lineRule="auto"/>
        <w:ind w:right="-2"/>
        <w:contextualSpacing/>
        <w:rPr>
          <w:rFonts w:ascii="Arial" w:hAnsi="Arial" w:cs="Arial"/>
          <w:b/>
          <w:bCs/>
          <w:sz w:val="24"/>
          <w:szCs w:val="24"/>
          <w:lang w:val="pt-BR"/>
        </w:rPr>
      </w:pPr>
    </w:p>
    <w:p w14:paraId="6131B1ED" w14:textId="77777777" w:rsidR="00585354" w:rsidRPr="00453805" w:rsidRDefault="00585354" w:rsidP="00A328DD">
      <w:pPr>
        <w:widowControl/>
        <w:autoSpaceDE/>
        <w:autoSpaceDN/>
        <w:spacing w:line="360" w:lineRule="auto"/>
        <w:ind w:right="-2"/>
        <w:contextualSpacing/>
        <w:rPr>
          <w:rFonts w:ascii="Arial" w:hAnsi="Arial" w:cs="Arial"/>
          <w:b/>
          <w:bCs/>
          <w:sz w:val="24"/>
          <w:szCs w:val="24"/>
          <w:lang w:val="pt-BR"/>
        </w:rPr>
      </w:pPr>
    </w:p>
    <w:p w14:paraId="70AD6F68" w14:textId="0EDE69FF" w:rsidR="00433C3E" w:rsidRPr="00453805" w:rsidRDefault="00433C3E" w:rsidP="00585354">
      <w:pPr>
        <w:pStyle w:val="PargrafodaLista"/>
        <w:numPr>
          <w:ilvl w:val="2"/>
          <w:numId w:val="7"/>
        </w:numPr>
        <w:spacing w:line="360" w:lineRule="auto"/>
        <w:ind w:left="426" w:hanging="426"/>
        <w:rPr>
          <w:rFonts w:ascii="Arial" w:hAnsi="Arial" w:cs="Arial"/>
          <w:b/>
          <w:bCs/>
          <w:sz w:val="24"/>
          <w:szCs w:val="24"/>
          <w:lang w:val="pt-BR"/>
        </w:rPr>
      </w:pPr>
      <w:r w:rsidRPr="00453805">
        <w:rPr>
          <w:rFonts w:ascii="Arial" w:hAnsi="Arial" w:cs="Arial"/>
          <w:b/>
          <w:bCs/>
          <w:sz w:val="24"/>
          <w:szCs w:val="24"/>
          <w:lang w:val="pt-BR"/>
        </w:rPr>
        <w:t>HIGROSCOPICIDADE</w:t>
      </w:r>
    </w:p>
    <w:p w14:paraId="4897EF81" w14:textId="77777777" w:rsidR="00433C3E" w:rsidRPr="00453805" w:rsidRDefault="00433C3E" w:rsidP="00433C3E">
      <w:pPr>
        <w:spacing w:line="360" w:lineRule="auto"/>
        <w:jc w:val="both"/>
        <w:rPr>
          <w:rFonts w:ascii="Arial" w:hAnsi="Arial" w:cs="Arial"/>
          <w:sz w:val="24"/>
          <w:szCs w:val="24"/>
          <w:lang w:val="pt-BR"/>
        </w:rPr>
      </w:pPr>
    </w:p>
    <w:p w14:paraId="07CBF1F9" w14:textId="72B1A649" w:rsidR="00433C3E" w:rsidRPr="00453805" w:rsidRDefault="00433C3E" w:rsidP="006726D4">
      <w:pPr>
        <w:spacing w:line="360" w:lineRule="auto"/>
        <w:ind w:firstLine="709"/>
        <w:jc w:val="both"/>
        <w:rPr>
          <w:rFonts w:ascii="Arial" w:hAnsi="Arial" w:cs="Arial"/>
          <w:sz w:val="24"/>
          <w:szCs w:val="24"/>
          <w:lang w:val="pt-BR"/>
        </w:rPr>
      </w:pPr>
      <w:r w:rsidRPr="00453805">
        <w:rPr>
          <w:rFonts w:ascii="Arial" w:hAnsi="Arial" w:cs="Arial"/>
          <w:sz w:val="24"/>
          <w:szCs w:val="24"/>
          <w:lang w:val="pt-BR"/>
        </w:rPr>
        <w:t xml:space="preserve">O valor de higroscopicidade apresentou capacidade de absorção de 16,96% ± 0,38, que pode ser considerada como baixa higroscopicidade, colaborando com a conservação e preservação dos compostos bioativos. De acordo com </w:t>
      </w:r>
      <w:r w:rsidR="00915C9E" w:rsidRPr="00453805">
        <w:rPr>
          <w:rFonts w:ascii="Arial" w:hAnsi="Arial" w:cs="Arial"/>
          <w:sz w:val="24"/>
          <w:szCs w:val="24"/>
          <w:lang w:val="pt-BR"/>
        </w:rPr>
        <w:t>(</w:t>
      </w:r>
      <w:r w:rsidRPr="00453805">
        <w:rPr>
          <w:rFonts w:ascii="Arial" w:hAnsi="Arial" w:cs="Arial"/>
          <w:sz w:val="24"/>
          <w:szCs w:val="24"/>
          <w:lang w:val="pt-BR"/>
        </w:rPr>
        <w:t>Rezende</w:t>
      </w:r>
      <w:r w:rsidR="00915C9E" w:rsidRPr="00453805">
        <w:rPr>
          <w:rFonts w:ascii="Arial" w:hAnsi="Arial" w:cs="Arial"/>
          <w:sz w:val="24"/>
          <w:szCs w:val="24"/>
          <w:lang w:val="pt-BR"/>
        </w:rPr>
        <w:t xml:space="preserve">, Nogueira &amp; Narain, </w:t>
      </w:r>
      <w:r w:rsidRPr="00453805">
        <w:rPr>
          <w:rFonts w:ascii="Arial" w:hAnsi="Arial" w:cs="Arial"/>
          <w:sz w:val="24"/>
          <w:szCs w:val="24"/>
          <w:lang w:val="pt-BR"/>
        </w:rPr>
        <w:t xml:space="preserve">2018), seus microencapsulados chegaram até 12,46%. </w:t>
      </w:r>
      <w:r w:rsidR="00397CAD" w:rsidRPr="00453805">
        <w:rPr>
          <w:rFonts w:ascii="Arial" w:hAnsi="Arial" w:cs="Arial"/>
          <w:sz w:val="24"/>
          <w:szCs w:val="24"/>
          <w:lang w:val="pt-BR"/>
        </w:rPr>
        <w:t>(</w:t>
      </w:r>
      <w:r w:rsidRPr="00453805">
        <w:rPr>
          <w:rFonts w:ascii="Arial" w:hAnsi="Arial" w:cs="Arial"/>
          <w:sz w:val="24"/>
          <w:szCs w:val="24"/>
          <w:lang w:val="pt-BR"/>
        </w:rPr>
        <w:t>De Souza</w:t>
      </w:r>
      <w:r w:rsidR="00397CAD" w:rsidRPr="00453805">
        <w:rPr>
          <w:rFonts w:ascii="Arial" w:hAnsi="Arial" w:cs="Arial"/>
          <w:sz w:val="24"/>
          <w:szCs w:val="24"/>
          <w:lang w:val="pt-BR"/>
        </w:rPr>
        <w:t>, Thomazini</w:t>
      </w:r>
      <w:r w:rsidR="008728CB" w:rsidRPr="00453805">
        <w:rPr>
          <w:rFonts w:ascii="Arial" w:hAnsi="Arial" w:cs="Arial"/>
          <w:sz w:val="24"/>
          <w:szCs w:val="24"/>
          <w:lang w:val="pt-BR"/>
        </w:rPr>
        <w:t>, Balieiro</w:t>
      </w:r>
      <w:r w:rsidRPr="00453805">
        <w:rPr>
          <w:rFonts w:ascii="Arial" w:hAnsi="Arial" w:cs="Arial"/>
          <w:sz w:val="24"/>
          <w:szCs w:val="24"/>
          <w:lang w:val="pt-BR"/>
        </w:rPr>
        <w:t xml:space="preserve"> </w:t>
      </w:r>
      <w:r w:rsidR="008728CB" w:rsidRPr="00453805">
        <w:rPr>
          <w:rFonts w:ascii="Arial" w:hAnsi="Arial" w:cs="Arial"/>
          <w:sz w:val="24"/>
          <w:szCs w:val="24"/>
          <w:lang w:val="pt-BR"/>
        </w:rPr>
        <w:t xml:space="preserve"> &amp; Fávaro-Trindade, </w:t>
      </w:r>
      <w:r w:rsidRPr="00453805">
        <w:rPr>
          <w:rFonts w:ascii="Arial" w:hAnsi="Arial" w:cs="Arial"/>
          <w:sz w:val="24"/>
          <w:szCs w:val="24"/>
          <w:lang w:val="pt-BR"/>
        </w:rPr>
        <w:t>2015), encontraram valores até 16,90% ± 0,41 para extrato de pigmentos de uva bordo (</w:t>
      </w:r>
      <w:r w:rsidRPr="00453805">
        <w:rPr>
          <w:rFonts w:ascii="Arial" w:hAnsi="Arial" w:cs="Arial"/>
          <w:i/>
          <w:iCs/>
          <w:sz w:val="24"/>
          <w:szCs w:val="24"/>
          <w:lang w:val="pt-BR"/>
        </w:rPr>
        <w:t>vitis labrusca</w:t>
      </w:r>
      <w:r w:rsidRPr="00453805">
        <w:rPr>
          <w:rFonts w:ascii="Arial" w:hAnsi="Arial" w:cs="Arial"/>
          <w:sz w:val="24"/>
          <w:szCs w:val="24"/>
          <w:lang w:val="pt-BR"/>
        </w:rPr>
        <w:t xml:space="preserve">) encapsulado com maltodextrina (DE 9-12). </w:t>
      </w:r>
    </w:p>
    <w:p w14:paraId="65CCEA29" w14:textId="77777777" w:rsidR="00433C3E" w:rsidRPr="00453805" w:rsidRDefault="00433C3E" w:rsidP="006726D4">
      <w:pPr>
        <w:spacing w:line="360" w:lineRule="auto"/>
        <w:jc w:val="both"/>
        <w:rPr>
          <w:rFonts w:ascii="Arial" w:hAnsi="Arial" w:cs="Arial"/>
          <w:noProof/>
          <w:sz w:val="24"/>
          <w:szCs w:val="24"/>
          <w:lang w:val="pt-BR"/>
        </w:rPr>
      </w:pPr>
    </w:p>
    <w:p w14:paraId="23B5DCBD" w14:textId="77777777" w:rsidR="002C676B" w:rsidRPr="00453805" w:rsidRDefault="002C676B" w:rsidP="006726D4">
      <w:pPr>
        <w:spacing w:line="360" w:lineRule="auto"/>
        <w:jc w:val="both"/>
        <w:rPr>
          <w:rFonts w:ascii="Arial" w:hAnsi="Arial" w:cs="Arial"/>
          <w:b/>
          <w:bCs/>
          <w:sz w:val="24"/>
          <w:szCs w:val="24"/>
          <w:lang w:val="pt-BR"/>
        </w:rPr>
      </w:pPr>
    </w:p>
    <w:p w14:paraId="26157A52" w14:textId="67947766" w:rsidR="003F2A6A" w:rsidRPr="00453805" w:rsidRDefault="003F2A6A" w:rsidP="00FD2680">
      <w:pPr>
        <w:pStyle w:val="PargrafodaLista"/>
        <w:numPr>
          <w:ilvl w:val="2"/>
          <w:numId w:val="7"/>
        </w:numPr>
        <w:spacing w:line="360" w:lineRule="auto"/>
        <w:ind w:left="426" w:hanging="426"/>
        <w:rPr>
          <w:rFonts w:ascii="Arial" w:hAnsi="Arial" w:cs="Arial"/>
          <w:b/>
          <w:bCs/>
          <w:sz w:val="24"/>
          <w:szCs w:val="24"/>
          <w:lang w:val="pt-BR"/>
        </w:rPr>
      </w:pPr>
      <w:r w:rsidRPr="00453805">
        <w:rPr>
          <w:rFonts w:ascii="Arial" w:hAnsi="Arial" w:cs="Arial"/>
          <w:b/>
          <w:bCs/>
          <w:sz w:val="24"/>
          <w:szCs w:val="24"/>
          <w:lang w:val="pt-BR"/>
        </w:rPr>
        <w:t>EFICIÊNCIA DE ENCAPSULAÇÃO</w:t>
      </w:r>
    </w:p>
    <w:p w14:paraId="74FD4374" w14:textId="77777777" w:rsidR="003F2A6A" w:rsidRPr="00453805" w:rsidRDefault="003F2A6A" w:rsidP="006726D4">
      <w:pPr>
        <w:spacing w:line="360" w:lineRule="auto"/>
        <w:jc w:val="both"/>
        <w:rPr>
          <w:rFonts w:ascii="Arial" w:hAnsi="Arial" w:cs="Arial"/>
          <w:sz w:val="24"/>
          <w:szCs w:val="24"/>
          <w:lang w:val="pt-BR"/>
        </w:rPr>
      </w:pPr>
    </w:p>
    <w:p w14:paraId="115FAD41" w14:textId="1E4B5B2B" w:rsidR="00B23D94" w:rsidRPr="00453805" w:rsidRDefault="003C3E11" w:rsidP="006726D4">
      <w:pPr>
        <w:spacing w:line="360" w:lineRule="auto"/>
        <w:ind w:firstLine="709"/>
        <w:jc w:val="both"/>
        <w:rPr>
          <w:rFonts w:ascii="Arial" w:hAnsi="Arial" w:cs="Arial"/>
          <w:sz w:val="24"/>
          <w:szCs w:val="24"/>
          <w:lang w:val="pt-BR"/>
        </w:rPr>
      </w:pPr>
      <w:r w:rsidRPr="00453805">
        <w:rPr>
          <w:rFonts w:ascii="Arial" w:hAnsi="Arial" w:cs="Arial"/>
          <w:sz w:val="24"/>
          <w:szCs w:val="24"/>
          <w:lang w:val="pt-BR"/>
        </w:rPr>
        <w:t>A</w:t>
      </w:r>
      <w:r w:rsidR="00B23D94" w:rsidRPr="00453805">
        <w:rPr>
          <w:rFonts w:ascii="Arial" w:hAnsi="Arial" w:cs="Arial"/>
          <w:sz w:val="24"/>
          <w:szCs w:val="24"/>
          <w:lang w:val="pt-BR"/>
        </w:rPr>
        <w:t xml:space="preserve"> análise de eficiência de encapsulação</w:t>
      </w:r>
      <w:r w:rsidRPr="00453805">
        <w:rPr>
          <w:rFonts w:ascii="Arial" w:hAnsi="Arial" w:cs="Arial"/>
          <w:sz w:val="24"/>
          <w:szCs w:val="24"/>
          <w:lang w:val="pt-BR"/>
        </w:rPr>
        <w:t xml:space="preserve"> (EE) dos compostos bioativos das folhas do quiabo-de-metro (</w:t>
      </w:r>
      <w:r w:rsidRPr="00453805">
        <w:rPr>
          <w:rFonts w:ascii="Arial" w:hAnsi="Arial" w:cs="Arial"/>
          <w:i/>
          <w:iCs/>
          <w:sz w:val="24"/>
          <w:szCs w:val="24"/>
          <w:lang w:val="pt-BR"/>
        </w:rPr>
        <w:t>Trichosanthes cucumerina</w:t>
      </w:r>
      <w:r w:rsidRPr="00453805">
        <w:rPr>
          <w:rFonts w:ascii="Arial" w:hAnsi="Arial" w:cs="Arial"/>
          <w:sz w:val="24"/>
          <w:szCs w:val="24"/>
          <w:lang w:val="pt-BR"/>
        </w:rPr>
        <w:t xml:space="preserve">) </w:t>
      </w:r>
      <w:r w:rsidR="00B23D94" w:rsidRPr="00453805">
        <w:rPr>
          <w:rFonts w:ascii="Arial" w:hAnsi="Arial" w:cs="Arial"/>
          <w:sz w:val="24"/>
          <w:szCs w:val="24"/>
          <w:lang w:val="pt-BR"/>
        </w:rPr>
        <w:t xml:space="preserve">apresentou </w:t>
      </w:r>
      <w:r w:rsidRPr="00453805">
        <w:rPr>
          <w:rFonts w:ascii="Arial" w:hAnsi="Arial" w:cs="Arial"/>
          <w:sz w:val="24"/>
          <w:szCs w:val="24"/>
          <w:lang w:val="pt-BR"/>
        </w:rPr>
        <w:t xml:space="preserve">resultado de </w:t>
      </w:r>
      <w:r w:rsidR="00B23D94" w:rsidRPr="00453805">
        <w:rPr>
          <w:rFonts w:ascii="Arial" w:hAnsi="Arial" w:cs="Arial"/>
          <w:sz w:val="24"/>
          <w:szCs w:val="24"/>
          <w:lang w:val="pt-BR"/>
        </w:rPr>
        <w:t>18,54% ± 0,08.</w:t>
      </w:r>
      <w:r w:rsidRPr="00453805">
        <w:rPr>
          <w:rFonts w:ascii="Arial" w:hAnsi="Arial" w:cs="Arial"/>
          <w:sz w:val="24"/>
          <w:szCs w:val="24"/>
          <w:lang w:val="pt-BR"/>
        </w:rPr>
        <w:t xml:space="preserve"> Este baixo resultado corrobora com os resultados da microencapsulação dos extratos de compostos bioativos da polpa e resíduo de acerola (</w:t>
      </w:r>
      <w:r w:rsidRPr="00453805">
        <w:rPr>
          <w:rFonts w:ascii="Arial" w:hAnsi="Arial" w:cs="Arial"/>
          <w:i/>
          <w:iCs/>
          <w:sz w:val="24"/>
          <w:szCs w:val="24"/>
          <w:lang w:val="pt-BR"/>
        </w:rPr>
        <w:t>Malpighia emarginata</w:t>
      </w:r>
      <w:r w:rsidRPr="00453805">
        <w:rPr>
          <w:rFonts w:ascii="Arial" w:hAnsi="Arial" w:cs="Arial"/>
          <w:sz w:val="24"/>
          <w:szCs w:val="24"/>
          <w:lang w:val="pt-BR"/>
        </w:rPr>
        <w:t xml:space="preserve"> DC) por spray</w:t>
      </w:r>
      <w:r w:rsidR="0094743F" w:rsidRPr="00453805">
        <w:rPr>
          <w:rFonts w:ascii="Arial" w:hAnsi="Arial" w:cs="Arial"/>
          <w:sz w:val="24"/>
          <w:szCs w:val="24"/>
          <w:lang w:val="pt-BR"/>
        </w:rPr>
        <w:t xml:space="preserve"> drier</w:t>
      </w:r>
      <w:r w:rsidRPr="00453805">
        <w:rPr>
          <w:rFonts w:ascii="Arial" w:hAnsi="Arial" w:cs="Arial"/>
          <w:sz w:val="24"/>
          <w:szCs w:val="24"/>
          <w:lang w:val="pt-BR"/>
        </w:rPr>
        <w:t xml:space="preserve"> e liofilização</w:t>
      </w:r>
      <w:r w:rsidR="0094743F" w:rsidRPr="00453805">
        <w:rPr>
          <w:rFonts w:ascii="Arial" w:hAnsi="Arial" w:cs="Arial"/>
          <w:sz w:val="24"/>
          <w:szCs w:val="24"/>
          <w:lang w:val="pt-BR"/>
        </w:rPr>
        <w:t xml:space="preserve"> (</w:t>
      </w:r>
      <w:r w:rsidRPr="00453805">
        <w:rPr>
          <w:rFonts w:ascii="Arial" w:hAnsi="Arial" w:cs="Arial"/>
          <w:sz w:val="24"/>
          <w:szCs w:val="24"/>
          <w:lang w:val="pt-BR"/>
        </w:rPr>
        <w:t>Rezende et al.</w:t>
      </w:r>
      <w:r w:rsidR="0094743F" w:rsidRPr="00453805">
        <w:rPr>
          <w:rFonts w:ascii="Arial" w:hAnsi="Arial" w:cs="Arial"/>
          <w:sz w:val="24"/>
          <w:szCs w:val="24"/>
          <w:lang w:val="pt-BR"/>
        </w:rPr>
        <w:t xml:space="preserve"> </w:t>
      </w:r>
      <w:r w:rsidRPr="00453805">
        <w:rPr>
          <w:rFonts w:ascii="Arial" w:hAnsi="Arial" w:cs="Arial"/>
          <w:sz w:val="24"/>
          <w:szCs w:val="24"/>
          <w:lang w:val="pt-BR"/>
        </w:rPr>
        <w:t>2018)</w:t>
      </w:r>
      <w:r w:rsidR="00323355" w:rsidRPr="00453805">
        <w:rPr>
          <w:rFonts w:ascii="Arial" w:hAnsi="Arial" w:cs="Arial"/>
          <w:sz w:val="24"/>
          <w:szCs w:val="24"/>
          <w:lang w:val="pt-BR"/>
        </w:rPr>
        <w:t>,</w:t>
      </w:r>
      <w:r w:rsidRPr="00453805">
        <w:rPr>
          <w:rFonts w:ascii="Arial" w:hAnsi="Arial" w:cs="Arial"/>
          <w:sz w:val="24"/>
          <w:szCs w:val="24"/>
          <w:lang w:val="pt-BR"/>
        </w:rPr>
        <w:t xml:space="preserve"> em que apresent</w:t>
      </w:r>
      <w:r w:rsidR="004F3821" w:rsidRPr="00453805">
        <w:rPr>
          <w:rFonts w:ascii="Arial" w:hAnsi="Arial" w:cs="Arial"/>
          <w:sz w:val="24"/>
          <w:szCs w:val="24"/>
          <w:lang w:val="pt-BR"/>
        </w:rPr>
        <w:t>ou</w:t>
      </w:r>
      <w:r w:rsidRPr="00453805">
        <w:rPr>
          <w:rFonts w:ascii="Arial" w:hAnsi="Arial" w:cs="Arial"/>
          <w:sz w:val="24"/>
          <w:szCs w:val="24"/>
          <w:lang w:val="pt-BR"/>
        </w:rPr>
        <w:t xml:space="preserve"> perdas dos compostos fenólicos durante o processo de secagem e destac</w:t>
      </w:r>
      <w:r w:rsidR="004F3821" w:rsidRPr="00453805">
        <w:rPr>
          <w:rFonts w:ascii="Arial" w:hAnsi="Arial" w:cs="Arial"/>
          <w:sz w:val="24"/>
          <w:szCs w:val="24"/>
          <w:lang w:val="pt-BR"/>
        </w:rPr>
        <w:t>ou</w:t>
      </w:r>
      <w:r w:rsidRPr="00453805">
        <w:rPr>
          <w:rFonts w:ascii="Arial" w:hAnsi="Arial" w:cs="Arial"/>
          <w:sz w:val="24"/>
          <w:szCs w:val="24"/>
          <w:lang w:val="pt-BR"/>
        </w:rPr>
        <w:t xml:space="preserve"> que estas perdas podem ocorrer devido a diversos fatores, como as fissuras ou formação de poros nas micropartículas, devido à sublimação da água no processo de liofilização, que pode causar uma liberação prematura do componente encapsulado e, portanto, a sua degradação. </w:t>
      </w:r>
    </w:p>
    <w:p w14:paraId="08C69F75" w14:textId="557B057F" w:rsidR="004F3821" w:rsidRPr="00453805" w:rsidRDefault="004F3821" w:rsidP="006726D4">
      <w:pPr>
        <w:spacing w:line="360" w:lineRule="auto"/>
        <w:ind w:firstLine="709"/>
        <w:jc w:val="both"/>
        <w:rPr>
          <w:rFonts w:ascii="Arial" w:hAnsi="Arial" w:cs="Arial"/>
          <w:sz w:val="24"/>
          <w:szCs w:val="24"/>
          <w:lang w:val="pt-BR"/>
        </w:rPr>
      </w:pPr>
      <w:r w:rsidRPr="00453805">
        <w:rPr>
          <w:rFonts w:ascii="Arial" w:hAnsi="Arial" w:cs="Arial"/>
          <w:sz w:val="24"/>
          <w:szCs w:val="24"/>
          <w:lang w:val="pt-BR"/>
        </w:rPr>
        <w:t>As análises realizadas em triplicata de compostos fenólicos totais recuperados a partir das microcápsulas liofilizadas obteve o resultado de 88,36 mg EAG/g ± 2,40 preservando assim, 32,28% dos compostos originalmente identificados no extrato.</w:t>
      </w:r>
    </w:p>
    <w:p w14:paraId="008ADCB9" w14:textId="46857C3F" w:rsidR="00A545B6" w:rsidRPr="00453805" w:rsidRDefault="00A545B6" w:rsidP="00A545B6">
      <w:pPr>
        <w:spacing w:line="360" w:lineRule="auto"/>
        <w:jc w:val="both"/>
        <w:rPr>
          <w:rFonts w:ascii="Arial" w:hAnsi="Arial" w:cs="Arial"/>
          <w:sz w:val="24"/>
          <w:szCs w:val="24"/>
          <w:lang w:val="pt-BR"/>
        </w:rPr>
      </w:pPr>
    </w:p>
    <w:p w14:paraId="09FC487E" w14:textId="3CDDEDA5" w:rsidR="00323355" w:rsidRPr="00453805" w:rsidRDefault="00323355" w:rsidP="00A545B6">
      <w:pPr>
        <w:spacing w:line="360" w:lineRule="auto"/>
        <w:jc w:val="both"/>
        <w:rPr>
          <w:rFonts w:ascii="Arial" w:hAnsi="Arial" w:cs="Arial"/>
          <w:sz w:val="24"/>
          <w:szCs w:val="24"/>
          <w:lang w:val="pt-BR"/>
        </w:rPr>
      </w:pPr>
    </w:p>
    <w:p w14:paraId="797F51F6" w14:textId="2E6B2C8E" w:rsidR="004455CC" w:rsidRPr="00453805" w:rsidRDefault="004455CC" w:rsidP="0019408A">
      <w:pPr>
        <w:pStyle w:val="PargrafodaLista"/>
        <w:numPr>
          <w:ilvl w:val="2"/>
          <w:numId w:val="7"/>
        </w:numPr>
        <w:spacing w:line="360" w:lineRule="auto"/>
        <w:ind w:left="426" w:hanging="426"/>
        <w:rPr>
          <w:rFonts w:ascii="Arial" w:hAnsi="Arial" w:cs="Arial"/>
          <w:b/>
          <w:bCs/>
          <w:noProof/>
          <w:sz w:val="24"/>
          <w:szCs w:val="24"/>
          <w:lang w:val="pt-BR"/>
        </w:rPr>
      </w:pPr>
      <w:r w:rsidRPr="00453805">
        <w:rPr>
          <w:rFonts w:ascii="Arial" w:hAnsi="Arial" w:cs="Arial"/>
          <w:b/>
          <w:bCs/>
          <w:noProof/>
          <w:sz w:val="24"/>
          <w:szCs w:val="24"/>
          <w:lang w:val="pt-BR"/>
        </w:rPr>
        <w:lastRenderedPageBreak/>
        <w:t>MICROSCOPIA ELETRÔNICA DE VARREDURA</w:t>
      </w:r>
    </w:p>
    <w:p w14:paraId="247850B7" w14:textId="77777777" w:rsidR="004455CC" w:rsidRPr="00453805" w:rsidRDefault="004455CC" w:rsidP="004455CC">
      <w:pPr>
        <w:spacing w:line="360" w:lineRule="auto"/>
        <w:rPr>
          <w:rFonts w:ascii="Arial" w:hAnsi="Arial" w:cs="Arial"/>
          <w:b/>
          <w:bCs/>
          <w:noProof/>
          <w:sz w:val="24"/>
          <w:szCs w:val="24"/>
          <w:lang w:val="pt-BR"/>
        </w:rPr>
      </w:pPr>
    </w:p>
    <w:p w14:paraId="36BD4A2F" w14:textId="04821D8C" w:rsidR="004455CC" w:rsidRPr="00453805" w:rsidRDefault="004455CC" w:rsidP="004455CC">
      <w:pPr>
        <w:spacing w:line="360" w:lineRule="auto"/>
        <w:ind w:firstLine="709"/>
        <w:jc w:val="both"/>
        <w:rPr>
          <w:rFonts w:ascii="Arial" w:hAnsi="Arial" w:cs="Arial"/>
          <w:sz w:val="24"/>
          <w:szCs w:val="24"/>
          <w:lang w:val="pt-BR"/>
        </w:rPr>
      </w:pPr>
      <w:r w:rsidRPr="00453805">
        <w:rPr>
          <w:rFonts w:ascii="Arial" w:hAnsi="Arial" w:cs="Arial"/>
          <w:sz w:val="24"/>
          <w:szCs w:val="24"/>
          <w:lang w:val="pt-BR"/>
        </w:rPr>
        <w:t xml:space="preserve">As imagens obtidas pela microscopia eletrônica de varredura (MEV) para as amostras encapsuladas pela técnica de liofilização, são mostradas na </w:t>
      </w:r>
      <w:r w:rsidR="00DB042C" w:rsidRPr="00453805">
        <w:rPr>
          <w:rFonts w:ascii="Arial" w:hAnsi="Arial" w:cs="Arial"/>
          <w:sz w:val="24"/>
          <w:szCs w:val="24"/>
          <w:lang w:val="pt-BR"/>
        </w:rPr>
        <w:t>Fi</w:t>
      </w:r>
      <w:r w:rsidRPr="00453805">
        <w:rPr>
          <w:rFonts w:ascii="Arial" w:hAnsi="Arial" w:cs="Arial"/>
          <w:sz w:val="24"/>
          <w:szCs w:val="24"/>
          <w:lang w:val="pt-BR"/>
        </w:rPr>
        <w:t>gura 8</w:t>
      </w:r>
      <w:r w:rsidR="00FD290B" w:rsidRPr="00453805">
        <w:rPr>
          <w:rFonts w:ascii="Arial" w:hAnsi="Arial" w:cs="Arial"/>
          <w:sz w:val="24"/>
          <w:szCs w:val="24"/>
          <w:lang w:val="pt-BR"/>
        </w:rPr>
        <w:t>A, 8B e 8C</w:t>
      </w:r>
      <w:r w:rsidRPr="00453805">
        <w:rPr>
          <w:rFonts w:ascii="Arial" w:hAnsi="Arial" w:cs="Arial"/>
          <w:sz w:val="24"/>
          <w:szCs w:val="24"/>
          <w:lang w:val="pt-BR"/>
        </w:rPr>
        <w:t>. A característica do alginato de sódio mostrou morfologia uniforme, lisa de esferas em torno de 2 μm de diâmetro ou menores, confirmando uma boa encapsulação do extrato do quiabo-de-metro (</w:t>
      </w:r>
      <w:r w:rsidRPr="00453805">
        <w:rPr>
          <w:rFonts w:ascii="Arial" w:hAnsi="Arial" w:cs="Arial"/>
          <w:i/>
          <w:iCs/>
          <w:sz w:val="24"/>
          <w:szCs w:val="24"/>
          <w:lang w:val="pt-BR"/>
        </w:rPr>
        <w:t>Trichosanthes cucumerina</w:t>
      </w:r>
      <w:r w:rsidRPr="00453805">
        <w:rPr>
          <w:rFonts w:ascii="Arial" w:hAnsi="Arial" w:cs="Arial"/>
          <w:sz w:val="24"/>
          <w:szCs w:val="24"/>
          <w:lang w:val="pt-BR"/>
        </w:rPr>
        <w:t xml:space="preserve">). O estudo das imagens obtidas pelo MEV coincide com o trabalho realizado por </w:t>
      </w:r>
      <w:r w:rsidR="00F0138C" w:rsidRPr="00453805">
        <w:rPr>
          <w:rFonts w:ascii="Arial" w:hAnsi="Arial" w:cs="Arial"/>
          <w:sz w:val="24"/>
          <w:szCs w:val="24"/>
          <w:lang w:val="pt-BR"/>
        </w:rPr>
        <w:t>(</w:t>
      </w:r>
      <w:r w:rsidRPr="00453805">
        <w:rPr>
          <w:rFonts w:ascii="Arial" w:hAnsi="Arial" w:cs="Arial"/>
          <w:sz w:val="24"/>
          <w:szCs w:val="24"/>
          <w:lang w:val="pt-BR"/>
        </w:rPr>
        <w:t>Radunza et al.</w:t>
      </w:r>
      <w:r w:rsidR="004A57DA" w:rsidRPr="00453805">
        <w:rPr>
          <w:rFonts w:ascii="Arial" w:hAnsi="Arial" w:cs="Arial"/>
          <w:sz w:val="24"/>
          <w:szCs w:val="24"/>
          <w:lang w:val="pt-BR"/>
        </w:rPr>
        <w:t xml:space="preserve">, </w:t>
      </w:r>
      <w:r w:rsidRPr="00453805">
        <w:rPr>
          <w:rFonts w:ascii="Arial" w:hAnsi="Arial" w:cs="Arial"/>
          <w:sz w:val="24"/>
          <w:szCs w:val="24"/>
          <w:lang w:val="pt-BR"/>
        </w:rPr>
        <w:t>2020) na avaliação das cápsulas de compostos fenólicos e glucosinolatos em extrato de brócolis.</w:t>
      </w:r>
    </w:p>
    <w:p w14:paraId="16D3AE6A" w14:textId="674A9E96" w:rsidR="004455CC" w:rsidRPr="00453805" w:rsidRDefault="004455CC" w:rsidP="004455CC">
      <w:pPr>
        <w:spacing w:line="360" w:lineRule="auto"/>
        <w:ind w:firstLine="709"/>
        <w:jc w:val="both"/>
        <w:rPr>
          <w:rFonts w:ascii="Arial" w:hAnsi="Arial" w:cs="Arial"/>
          <w:sz w:val="24"/>
          <w:szCs w:val="24"/>
          <w:lang w:val="pt-BR"/>
        </w:rPr>
      </w:pPr>
      <w:r w:rsidRPr="00453805">
        <w:rPr>
          <w:rFonts w:ascii="Arial" w:hAnsi="Arial" w:cs="Arial"/>
          <w:sz w:val="24"/>
          <w:szCs w:val="24"/>
          <w:lang w:val="pt-BR"/>
        </w:rPr>
        <w:t xml:space="preserve">Estas microcápsulas esféricas são usadas para absorver o extrato, e após o processo de secagem, permite que os componentes permaneçam nos materiais de revestimento. Essa capacidade de proteção decorre do grau de integridade e porosidade das micropartículas (Nunes et al., 2015). Como pode ser observado na </w:t>
      </w:r>
      <w:r w:rsidR="00FD290B" w:rsidRPr="00453805">
        <w:rPr>
          <w:rFonts w:ascii="Arial" w:hAnsi="Arial" w:cs="Arial"/>
          <w:sz w:val="24"/>
          <w:szCs w:val="24"/>
          <w:lang w:val="pt-BR"/>
        </w:rPr>
        <w:t>F</w:t>
      </w:r>
      <w:r w:rsidRPr="00453805">
        <w:rPr>
          <w:rFonts w:ascii="Arial" w:hAnsi="Arial" w:cs="Arial"/>
          <w:sz w:val="24"/>
          <w:szCs w:val="24"/>
          <w:lang w:val="pt-BR"/>
        </w:rPr>
        <w:t xml:space="preserve">igura 8 B, alguns grânulos do extrato do quiabo-de-metro também foram incorporados à superfície, assim como aconteceu no trabalho de </w:t>
      </w:r>
      <w:r w:rsidR="00311135" w:rsidRPr="00453805">
        <w:rPr>
          <w:rFonts w:ascii="Arial" w:hAnsi="Arial" w:cs="Arial"/>
          <w:sz w:val="24"/>
          <w:szCs w:val="24"/>
          <w:lang w:val="pt-BR"/>
        </w:rPr>
        <w:t>(López-</w:t>
      </w:r>
      <w:r w:rsidRPr="00453805">
        <w:rPr>
          <w:rFonts w:ascii="Arial" w:hAnsi="Arial" w:cs="Arial"/>
          <w:sz w:val="24"/>
          <w:szCs w:val="24"/>
          <w:lang w:val="pt-BR"/>
        </w:rPr>
        <w:t>Córdoba</w:t>
      </w:r>
      <w:r w:rsidR="00311135" w:rsidRPr="00453805">
        <w:rPr>
          <w:rFonts w:ascii="Arial" w:hAnsi="Arial" w:cs="Arial"/>
          <w:sz w:val="24"/>
          <w:szCs w:val="24"/>
          <w:lang w:val="pt-BR"/>
        </w:rPr>
        <w:t xml:space="preserve">, Deladino &amp; Martino, </w:t>
      </w:r>
      <w:r w:rsidRPr="00453805">
        <w:rPr>
          <w:rFonts w:ascii="Arial" w:hAnsi="Arial" w:cs="Arial"/>
          <w:sz w:val="24"/>
          <w:szCs w:val="24"/>
          <w:lang w:val="pt-BR"/>
        </w:rPr>
        <w:t>2014</w:t>
      </w:r>
      <w:r w:rsidR="00DB6823" w:rsidRPr="00453805">
        <w:rPr>
          <w:rFonts w:ascii="Arial" w:hAnsi="Arial" w:cs="Arial"/>
          <w:sz w:val="24"/>
          <w:szCs w:val="24"/>
          <w:lang w:val="pt-BR"/>
        </w:rPr>
        <w:t>)</w:t>
      </w:r>
      <w:r w:rsidRPr="00453805">
        <w:rPr>
          <w:rFonts w:ascii="Arial" w:hAnsi="Arial" w:cs="Arial"/>
          <w:sz w:val="24"/>
          <w:szCs w:val="24"/>
          <w:lang w:val="pt-BR"/>
        </w:rPr>
        <w:t xml:space="preserve">, na encapsulação de matrizes de amido de milho e alginato de cálcio para o transporte simultâneo de antioxidantes de zinco e erva mate. </w:t>
      </w:r>
    </w:p>
    <w:p w14:paraId="51D6DAF8" w14:textId="6B31A66D" w:rsidR="004455CC" w:rsidRPr="00453805" w:rsidRDefault="004455CC" w:rsidP="004455CC">
      <w:pPr>
        <w:spacing w:line="360" w:lineRule="auto"/>
        <w:ind w:firstLine="709"/>
        <w:jc w:val="both"/>
        <w:rPr>
          <w:rFonts w:ascii="Arial" w:hAnsi="Arial" w:cs="Arial"/>
          <w:sz w:val="24"/>
          <w:szCs w:val="24"/>
          <w:lang w:val="pt-BR"/>
        </w:rPr>
      </w:pPr>
      <w:r w:rsidRPr="00453805">
        <w:rPr>
          <w:rFonts w:ascii="Arial" w:hAnsi="Arial" w:cs="Arial"/>
          <w:sz w:val="24"/>
          <w:szCs w:val="24"/>
          <w:lang w:val="pt-BR"/>
        </w:rPr>
        <w:t xml:space="preserve">Neste estudo a liofilização não modificou a morfologia original dos materiais de revestimento. </w:t>
      </w:r>
    </w:p>
    <w:p w14:paraId="6ACA8DEB" w14:textId="77777777" w:rsidR="0019408A" w:rsidRPr="00453805" w:rsidRDefault="0019408A" w:rsidP="004455CC">
      <w:pPr>
        <w:spacing w:line="360" w:lineRule="auto"/>
        <w:ind w:firstLine="709"/>
        <w:jc w:val="both"/>
        <w:rPr>
          <w:rFonts w:ascii="Arial" w:hAnsi="Arial" w:cs="Arial"/>
          <w:sz w:val="24"/>
          <w:szCs w:val="24"/>
          <w:lang w:val="pt-BR"/>
        </w:rPr>
      </w:pPr>
    </w:p>
    <w:p w14:paraId="3A9B3A5B" w14:textId="77777777" w:rsidR="004455CC" w:rsidRPr="00453805" w:rsidRDefault="004455CC" w:rsidP="004455CC">
      <w:pPr>
        <w:spacing w:line="360" w:lineRule="auto"/>
        <w:ind w:firstLine="709"/>
        <w:jc w:val="center"/>
        <w:rPr>
          <w:rFonts w:ascii="Arial" w:hAnsi="Arial" w:cs="Arial"/>
          <w:b/>
          <w:bCs/>
          <w:noProof/>
          <w:sz w:val="24"/>
          <w:szCs w:val="24"/>
          <w:lang w:val="pt-BR"/>
        </w:rPr>
      </w:pPr>
      <w:r w:rsidRPr="00453805">
        <w:rPr>
          <w:rFonts w:ascii="Arial" w:hAnsi="Arial" w:cs="Arial"/>
          <w:noProof/>
          <w:sz w:val="24"/>
          <w:szCs w:val="24"/>
          <w:lang w:val="pt-BR"/>
        </w:rPr>
        <w:t xml:space="preserve">a) </w:t>
      </w:r>
      <w:r w:rsidRPr="00453805">
        <w:rPr>
          <w:rFonts w:ascii="Arial" w:hAnsi="Arial" w:cs="Arial"/>
          <w:noProof/>
          <w:sz w:val="24"/>
          <w:szCs w:val="24"/>
        </w:rPr>
        <w:drawing>
          <wp:inline distT="0" distB="0" distL="0" distR="0" wp14:anchorId="10302298" wp14:editId="24ECDAD0">
            <wp:extent cx="3359482" cy="2160000"/>
            <wp:effectExtent l="0" t="0" r="0" b="0"/>
            <wp:docPr id="58" name="Imagem 58" descr="Foto preta e branca de uma roch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58" descr="Foto preta e branca de uma rocha&#10;&#10;Descrição gerada automaticamente com confiança média"/>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359482" cy="2160000"/>
                    </a:xfrm>
                    <a:prstGeom prst="rect">
                      <a:avLst/>
                    </a:prstGeom>
                    <a:noFill/>
                    <a:ln>
                      <a:noFill/>
                    </a:ln>
                  </pic:spPr>
                </pic:pic>
              </a:graphicData>
            </a:graphic>
          </wp:inline>
        </w:drawing>
      </w:r>
    </w:p>
    <w:p w14:paraId="701A7BDD" w14:textId="77777777" w:rsidR="004455CC" w:rsidRPr="00453805" w:rsidRDefault="004455CC" w:rsidP="004455CC">
      <w:pPr>
        <w:spacing w:line="360" w:lineRule="auto"/>
        <w:ind w:firstLine="709"/>
        <w:jc w:val="center"/>
        <w:rPr>
          <w:rFonts w:ascii="Arial" w:hAnsi="Arial" w:cs="Arial"/>
          <w:b/>
          <w:bCs/>
          <w:noProof/>
          <w:sz w:val="24"/>
          <w:szCs w:val="24"/>
          <w:lang w:val="pt-BR"/>
        </w:rPr>
      </w:pPr>
      <w:r w:rsidRPr="00453805">
        <w:rPr>
          <w:rFonts w:ascii="Arial" w:hAnsi="Arial" w:cs="Arial"/>
          <w:noProof/>
          <w:sz w:val="24"/>
          <w:szCs w:val="24"/>
          <w:lang w:val="pt-BR"/>
        </w:rPr>
        <w:lastRenderedPageBreak/>
        <w:t xml:space="preserve">b) </w:t>
      </w:r>
      <w:r w:rsidRPr="00453805">
        <w:rPr>
          <w:rFonts w:ascii="Arial" w:hAnsi="Arial" w:cs="Arial"/>
          <w:noProof/>
          <w:sz w:val="24"/>
          <w:szCs w:val="24"/>
        </w:rPr>
        <w:drawing>
          <wp:inline distT="0" distB="0" distL="0" distR="0" wp14:anchorId="57C0C5B2" wp14:editId="49E302BD">
            <wp:extent cx="3349853" cy="2160000"/>
            <wp:effectExtent l="0" t="0" r="3175" b="0"/>
            <wp:docPr id="59" name="Imagem 59"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m 59" descr="Imagem em preto e branco&#10;&#10;Descrição gerada automaticament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349853" cy="2160000"/>
                    </a:xfrm>
                    <a:prstGeom prst="rect">
                      <a:avLst/>
                    </a:prstGeom>
                    <a:noFill/>
                    <a:ln>
                      <a:noFill/>
                    </a:ln>
                  </pic:spPr>
                </pic:pic>
              </a:graphicData>
            </a:graphic>
          </wp:inline>
        </w:drawing>
      </w:r>
    </w:p>
    <w:p w14:paraId="430EC013" w14:textId="77777777" w:rsidR="004455CC" w:rsidRPr="00453805" w:rsidRDefault="004455CC" w:rsidP="004455CC">
      <w:pPr>
        <w:spacing w:line="360" w:lineRule="auto"/>
        <w:ind w:firstLine="709"/>
        <w:jc w:val="center"/>
        <w:rPr>
          <w:rFonts w:ascii="Arial" w:hAnsi="Arial" w:cs="Arial"/>
          <w:b/>
          <w:bCs/>
          <w:noProof/>
          <w:sz w:val="24"/>
          <w:szCs w:val="24"/>
          <w:lang w:val="pt-BR"/>
        </w:rPr>
      </w:pPr>
      <w:r w:rsidRPr="00453805">
        <w:rPr>
          <w:rFonts w:ascii="Arial" w:hAnsi="Arial" w:cs="Arial"/>
          <w:noProof/>
          <w:sz w:val="24"/>
          <w:szCs w:val="24"/>
          <w:lang w:val="pt-BR"/>
        </w:rPr>
        <w:t xml:space="preserve">c) </w:t>
      </w:r>
      <w:r w:rsidRPr="00453805">
        <w:rPr>
          <w:rFonts w:ascii="Arial" w:hAnsi="Arial" w:cs="Arial"/>
          <w:noProof/>
          <w:sz w:val="24"/>
          <w:szCs w:val="24"/>
        </w:rPr>
        <w:drawing>
          <wp:inline distT="0" distB="0" distL="0" distR="0" wp14:anchorId="0DA94DCF" wp14:editId="43B6763E">
            <wp:extent cx="3368939" cy="2160000"/>
            <wp:effectExtent l="0" t="0" r="3175" b="0"/>
            <wp:docPr id="60" name="Imagem 60" descr="Foto preta e branca de uma roch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 60" descr="Foto preta e branca de uma rocha&#10;&#10;Descrição gerada automaticament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368939" cy="2160000"/>
                    </a:xfrm>
                    <a:prstGeom prst="rect">
                      <a:avLst/>
                    </a:prstGeom>
                    <a:noFill/>
                    <a:ln>
                      <a:noFill/>
                    </a:ln>
                  </pic:spPr>
                </pic:pic>
              </a:graphicData>
            </a:graphic>
          </wp:inline>
        </w:drawing>
      </w:r>
    </w:p>
    <w:p w14:paraId="27EB7D3C" w14:textId="40C9525F" w:rsidR="004455CC" w:rsidRPr="00453805" w:rsidRDefault="004455CC" w:rsidP="004455CC">
      <w:pPr>
        <w:spacing w:line="360" w:lineRule="auto"/>
        <w:jc w:val="both"/>
        <w:rPr>
          <w:rFonts w:ascii="Arial" w:hAnsi="Arial" w:cs="Arial"/>
          <w:noProof/>
          <w:sz w:val="24"/>
          <w:szCs w:val="24"/>
          <w:lang w:val="pt-BR"/>
        </w:rPr>
      </w:pPr>
      <w:r w:rsidRPr="00453805">
        <w:rPr>
          <w:rFonts w:ascii="Arial" w:hAnsi="Arial" w:cs="Arial"/>
          <w:b/>
          <w:bCs/>
          <w:noProof/>
          <w:sz w:val="24"/>
          <w:szCs w:val="24"/>
          <w:lang w:val="pt-BR"/>
        </w:rPr>
        <w:t>Figura 8:</w:t>
      </w:r>
      <w:r w:rsidRPr="00453805">
        <w:rPr>
          <w:rFonts w:ascii="Arial" w:hAnsi="Arial" w:cs="Arial"/>
          <w:noProof/>
          <w:sz w:val="24"/>
          <w:szCs w:val="24"/>
          <w:lang w:val="pt-BR"/>
        </w:rPr>
        <w:t xml:space="preserve"> Microscopia Eletrônica de Varredura (MEV) das microcápsulas liofilizadas do extrato do quiabo-de-metro (</w:t>
      </w:r>
      <w:r w:rsidRPr="00453805">
        <w:rPr>
          <w:rFonts w:ascii="Arial" w:hAnsi="Arial" w:cs="Arial"/>
          <w:i/>
          <w:iCs/>
          <w:noProof/>
          <w:sz w:val="24"/>
          <w:szCs w:val="24"/>
          <w:lang w:val="pt-BR"/>
        </w:rPr>
        <w:t>Trichosanthes cucumerina</w:t>
      </w:r>
      <w:r w:rsidRPr="00453805">
        <w:rPr>
          <w:rFonts w:ascii="Arial" w:hAnsi="Arial" w:cs="Arial"/>
          <w:noProof/>
          <w:sz w:val="24"/>
          <w:szCs w:val="24"/>
          <w:lang w:val="pt-BR"/>
        </w:rPr>
        <w:t>).</w:t>
      </w:r>
    </w:p>
    <w:p w14:paraId="0C58D0E7" w14:textId="20AAEA53" w:rsidR="00254C63" w:rsidRPr="00453805" w:rsidRDefault="00254C63" w:rsidP="00254C63">
      <w:pPr>
        <w:spacing w:line="360" w:lineRule="auto"/>
        <w:jc w:val="both"/>
        <w:rPr>
          <w:rFonts w:ascii="Arial" w:hAnsi="Arial" w:cs="Arial"/>
          <w:noProof/>
          <w:sz w:val="24"/>
          <w:szCs w:val="24"/>
          <w:lang w:val="pt-BR"/>
        </w:rPr>
      </w:pPr>
    </w:p>
    <w:p w14:paraId="57EC319E" w14:textId="77777777" w:rsidR="0019408A" w:rsidRPr="00453805" w:rsidRDefault="0019408A" w:rsidP="00254C63">
      <w:pPr>
        <w:spacing w:line="360" w:lineRule="auto"/>
        <w:jc w:val="both"/>
        <w:rPr>
          <w:rFonts w:ascii="Arial" w:hAnsi="Arial" w:cs="Arial"/>
          <w:noProof/>
          <w:sz w:val="24"/>
          <w:szCs w:val="24"/>
          <w:lang w:val="pt-BR"/>
        </w:rPr>
      </w:pPr>
    </w:p>
    <w:p w14:paraId="0A688989" w14:textId="7F62D0A8" w:rsidR="00243650" w:rsidRPr="00453805" w:rsidRDefault="00254C63" w:rsidP="00E26188">
      <w:pPr>
        <w:pStyle w:val="PargrafodaLista"/>
        <w:numPr>
          <w:ilvl w:val="2"/>
          <w:numId w:val="7"/>
        </w:numPr>
        <w:spacing w:line="360" w:lineRule="auto"/>
        <w:ind w:left="426" w:hanging="426"/>
        <w:rPr>
          <w:rFonts w:ascii="Arial" w:hAnsi="Arial" w:cs="Arial"/>
          <w:b/>
          <w:bCs/>
          <w:noProof/>
          <w:sz w:val="24"/>
          <w:szCs w:val="24"/>
          <w:lang w:val="pt-BR"/>
        </w:rPr>
      </w:pPr>
      <w:r w:rsidRPr="00453805">
        <w:rPr>
          <w:rFonts w:ascii="Arial" w:hAnsi="Arial" w:cs="Arial"/>
          <w:b/>
          <w:bCs/>
          <w:noProof/>
          <w:sz w:val="24"/>
          <w:szCs w:val="24"/>
          <w:lang w:val="pt-BR"/>
        </w:rPr>
        <w:t>ESPECTROSCOPIA NO INFRAVERMELHO COM TRANSFORMADA DE FOURIER (FTIR)</w:t>
      </w:r>
    </w:p>
    <w:p w14:paraId="777C0787" w14:textId="6C39B47C" w:rsidR="00243650" w:rsidRPr="00453805" w:rsidRDefault="00243650" w:rsidP="00254C63">
      <w:pPr>
        <w:spacing w:line="360" w:lineRule="auto"/>
        <w:jc w:val="both"/>
        <w:rPr>
          <w:rFonts w:ascii="Arial" w:hAnsi="Arial" w:cs="Arial"/>
          <w:noProof/>
          <w:sz w:val="24"/>
          <w:szCs w:val="24"/>
          <w:lang w:val="pt-BR"/>
        </w:rPr>
      </w:pPr>
    </w:p>
    <w:p w14:paraId="2DE8D8C5" w14:textId="5332BEAD" w:rsidR="00254C63" w:rsidRPr="00453805" w:rsidRDefault="00254C63" w:rsidP="00E26188">
      <w:pPr>
        <w:spacing w:line="360" w:lineRule="auto"/>
        <w:ind w:firstLine="709"/>
        <w:jc w:val="both"/>
        <w:rPr>
          <w:rFonts w:ascii="Arial" w:hAnsi="Arial" w:cs="Arial"/>
          <w:sz w:val="24"/>
          <w:szCs w:val="24"/>
        </w:rPr>
      </w:pPr>
      <w:r w:rsidRPr="00453805">
        <w:rPr>
          <w:rFonts w:ascii="Arial" w:hAnsi="Arial" w:cs="Arial"/>
          <w:sz w:val="24"/>
          <w:szCs w:val="24"/>
          <w:lang w:val="pt-BR"/>
        </w:rPr>
        <w:t xml:space="preserve">A análise por espectroscopia no infravermelho com transformada de Fourier (FTIR), é uma técnica que fornece informações sobre as mudanças moleculares relativas a interações dipolares (Marins et al., 2024). Como mostrado na Figura </w:t>
      </w:r>
      <w:r w:rsidR="00884F4B" w:rsidRPr="00453805">
        <w:rPr>
          <w:rFonts w:ascii="Arial" w:hAnsi="Arial" w:cs="Arial"/>
          <w:sz w:val="24"/>
          <w:szCs w:val="24"/>
          <w:lang w:val="pt-BR"/>
        </w:rPr>
        <w:t>9</w:t>
      </w:r>
      <w:r w:rsidRPr="00453805">
        <w:rPr>
          <w:rFonts w:ascii="Arial" w:hAnsi="Arial" w:cs="Arial"/>
          <w:sz w:val="24"/>
          <w:szCs w:val="24"/>
          <w:lang w:val="pt-BR"/>
        </w:rPr>
        <w:t>, o espectro infravermelho apresenta bandas de absorção em várias regiões, indicando ácidos fenólicos. Geralmente, a região entre 4000 e 2500 cm</w:t>
      </w:r>
      <w:r w:rsidRPr="00453805">
        <w:rPr>
          <w:rFonts w:ascii="Arial" w:hAnsi="Arial" w:cs="Arial"/>
          <w:sz w:val="24"/>
          <w:szCs w:val="24"/>
          <w:vertAlign w:val="superscript"/>
          <w:lang w:val="pt-BR"/>
        </w:rPr>
        <w:t>-1</w:t>
      </w:r>
      <w:r w:rsidRPr="00453805">
        <w:rPr>
          <w:rFonts w:ascii="Arial" w:hAnsi="Arial" w:cs="Arial"/>
          <w:sz w:val="24"/>
          <w:szCs w:val="24"/>
          <w:lang w:val="pt-BR"/>
        </w:rPr>
        <w:t xml:space="preserve"> não é usada para especificar compostos fenólicos individuais, devido ao fato de que contém bandas largas </w:t>
      </w:r>
      <w:r w:rsidRPr="00453805">
        <w:rPr>
          <w:rFonts w:ascii="Arial" w:hAnsi="Arial" w:cs="Arial"/>
          <w:sz w:val="24"/>
          <w:szCs w:val="24"/>
        </w:rPr>
        <w:t xml:space="preserve">associadas às vibrações de estiramento das funções hidroxilas </w:t>
      </w:r>
      <w:proofErr w:type="gramStart"/>
      <w:r w:rsidRPr="00453805">
        <w:rPr>
          <w:rFonts w:ascii="Arial" w:hAnsi="Arial" w:cs="Arial"/>
          <w:sz w:val="24"/>
          <w:szCs w:val="24"/>
        </w:rPr>
        <w:t>e também</w:t>
      </w:r>
      <w:proofErr w:type="gramEnd"/>
      <w:r w:rsidRPr="00453805">
        <w:rPr>
          <w:rFonts w:ascii="Arial" w:hAnsi="Arial" w:cs="Arial"/>
          <w:sz w:val="24"/>
          <w:szCs w:val="24"/>
        </w:rPr>
        <w:t xml:space="preserve"> bandas associadas às </w:t>
      </w:r>
      <w:r w:rsidRPr="00453805">
        <w:rPr>
          <w:rFonts w:ascii="Arial" w:hAnsi="Arial" w:cs="Arial"/>
          <w:sz w:val="24"/>
          <w:szCs w:val="24"/>
        </w:rPr>
        <w:lastRenderedPageBreak/>
        <w:t xml:space="preserve">vibrações aromáticas de estiramento C-H. </w:t>
      </w:r>
    </w:p>
    <w:p w14:paraId="58D0CAF7" w14:textId="3D6085BE" w:rsidR="00254C63" w:rsidRPr="00453805" w:rsidRDefault="00254C63" w:rsidP="00254C63">
      <w:pPr>
        <w:spacing w:after="240" w:line="360" w:lineRule="auto"/>
        <w:ind w:firstLine="426"/>
        <w:contextualSpacing/>
        <w:jc w:val="both"/>
        <w:rPr>
          <w:rFonts w:ascii="Arial" w:hAnsi="Arial" w:cs="Arial"/>
          <w:sz w:val="24"/>
          <w:szCs w:val="24"/>
        </w:rPr>
      </w:pPr>
      <w:r w:rsidRPr="00453805">
        <w:rPr>
          <w:rFonts w:ascii="Arial" w:hAnsi="Arial" w:cs="Arial"/>
          <w:sz w:val="24"/>
          <w:szCs w:val="24"/>
        </w:rPr>
        <w:t>A melhor maneira de identificar os compostos fenólicos usando FTIR é examinando a região da impressão digital que foi encontrada entre 1800 e 700 cm</w:t>
      </w:r>
      <w:r w:rsidRPr="00453805">
        <w:rPr>
          <w:rFonts w:ascii="Arial" w:hAnsi="Arial" w:cs="Arial"/>
          <w:sz w:val="24"/>
          <w:szCs w:val="24"/>
          <w:vertAlign w:val="superscript"/>
        </w:rPr>
        <w:t>-1</w:t>
      </w:r>
      <w:r w:rsidRPr="00453805">
        <w:rPr>
          <w:rFonts w:ascii="Arial" w:hAnsi="Arial" w:cs="Arial"/>
          <w:sz w:val="24"/>
          <w:szCs w:val="24"/>
        </w:rPr>
        <w:t xml:space="preserve"> (Okur</w:t>
      </w:r>
      <w:r w:rsidR="00D44FCA" w:rsidRPr="00453805">
        <w:rPr>
          <w:rFonts w:ascii="Arial" w:hAnsi="Arial" w:cs="Arial"/>
          <w:sz w:val="24"/>
          <w:szCs w:val="24"/>
        </w:rPr>
        <w:t xml:space="preserve">, </w:t>
      </w:r>
      <w:r w:rsidR="00D44FCA" w:rsidRPr="00453805">
        <w:rPr>
          <w:rFonts w:ascii="Arial" w:hAnsi="Arial" w:cs="Arial"/>
          <w:sz w:val="24"/>
          <w:szCs w:val="24"/>
          <w:lang w:val="pt-BR"/>
        </w:rPr>
        <w:t>Baltacıoglu, Agçam, Baltacıoglu &amp; Alpas</w:t>
      </w:r>
      <w:r w:rsidRPr="00453805">
        <w:rPr>
          <w:rFonts w:ascii="Arial" w:hAnsi="Arial" w:cs="Arial"/>
          <w:sz w:val="24"/>
          <w:szCs w:val="24"/>
        </w:rPr>
        <w:t>, 2019). Os ácidos hidroxibenzóicos apresentam bandas na faixa de 1715-1630 cm</w:t>
      </w:r>
      <w:r w:rsidRPr="00453805">
        <w:rPr>
          <w:rFonts w:ascii="Arial" w:hAnsi="Arial" w:cs="Arial"/>
          <w:sz w:val="24"/>
          <w:szCs w:val="24"/>
          <w:vertAlign w:val="superscript"/>
        </w:rPr>
        <w:t>-1</w:t>
      </w:r>
      <w:r w:rsidRPr="00453805">
        <w:rPr>
          <w:rFonts w:ascii="Arial" w:hAnsi="Arial" w:cs="Arial"/>
          <w:sz w:val="24"/>
          <w:szCs w:val="24"/>
        </w:rPr>
        <w:t xml:space="preserve">. </w:t>
      </w:r>
    </w:p>
    <w:p w14:paraId="5D0757EB" w14:textId="5EB552C5" w:rsidR="00254C63" w:rsidRPr="00453805" w:rsidRDefault="00254C63" w:rsidP="0087196A">
      <w:pPr>
        <w:spacing w:line="360" w:lineRule="auto"/>
        <w:ind w:firstLine="720"/>
        <w:contextualSpacing/>
        <w:jc w:val="both"/>
        <w:rPr>
          <w:rFonts w:ascii="Arial" w:hAnsi="Arial" w:cs="Arial"/>
          <w:sz w:val="24"/>
          <w:szCs w:val="24"/>
          <w:lang w:val="pt-BR"/>
        </w:rPr>
      </w:pPr>
      <w:r w:rsidRPr="00453805">
        <w:rPr>
          <w:rFonts w:ascii="Arial" w:hAnsi="Arial" w:cs="Arial"/>
          <w:sz w:val="24"/>
          <w:szCs w:val="24"/>
        </w:rPr>
        <w:t>A faixa típica de 1500 a 1700 cm</w:t>
      </w:r>
      <w:r w:rsidRPr="00453805">
        <w:rPr>
          <w:rFonts w:ascii="Arial" w:hAnsi="Arial" w:cs="Arial"/>
          <w:sz w:val="24"/>
          <w:szCs w:val="24"/>
          <w:vertAlign w:val="superscript"/>
        </w:rPr>
        <w:t>−1</w:t>
      </w:r>
      <w:r w:rsidRPr="00453805">
        <w:rPr>
          <w:rFonts w:ascii="Arial" w:hAnsi="Arial" w:cs="Arial"/>
          <w:sz w:val="24"/>
          <w:szCs w:val="24"/>
        </w:rPr>
        <w:t> (C=O) vibrações de estiramento assimétricas e simétricas) altamente associadas ao ácido clorogênico e cafeína</w:t>
      </w:r>
      <w:r w:rsidRPr="00254C63">
        <w:rPr>
          <w:rFonts w:ascii="Arial" w:hAnsi="Arial" w:cs="Arial"/>
          <w:sz w:val="24"/>
          <w:szCs w:val="24"/>
        </w:rPr>
        <w:t xml:space="preserve"> </w:t>
      </w:r>
      <w:r w:rsidRPr="00D6054B">
        <w:rPr>
          <w:rFonts w:ascii="Arial" w:hAnsi="Arial" w:cs="Arial"/>
          <w:sz w:val="24"/>
          <w:szCs w:val="24"/>
          <w:lang w:val="pt-BR"/>
        </w:rPr>
        <w:t>(</w:t>
      </w:r>
      <w:hyperlink r:id="rId94" w:anchor="b0190" w:history="1">
        <w:r w:rsidRPr="00D6054B">
          <w:rPr>
            <w:rFonts w:ascii="Arial" w:hAnsi="Arial" w:cs="Arial"/>
            <w:sz w:val="24"/>
            <w:szCs w:val="24"/>
            <w:lang w:val="pt-BR"/>
          </w:rPr>
          <w:t xml:space="preserve">Ribeiro, </w:t>
        </w:r>
        <w:r w:rsidR="00D6054B" w:rsidRPr="00D6054B">
          <w:rPr>
            <w:rFonts w:ascii="Arial" w:hAnsi="Arial" w:cs="Arial"/>
            <w:sz w:val="24"/>
            <w:szCs w:val="24"/>
            <w:lang w:val="pt-BR"/>
          </w:rPr>
          <w:t xml:space="preserve">Ferreira &amp; </w:t>
        </w:r>
        <w:r w:rsidRPr="00D6054B">
          <w:rPr>
            <w:rFonts w:ascii="Arial" w:hAnsi="Arial" w:cs="Arial"/>
            <w:sz w:val="24"/>
            <w:szCs w:val="24"/>
            <w:lang w:val="pt-BR"/>
          </w:rPr>
          <w:t>Salva, 201</w:t>
        </w:r>
        <w:r w:rsidR="00D6054B" w:rsidRPr="00D6054B">
          <w:rPr>
            <w:rFonts w:ascii="Arial" w:hAnsi="Arial" w:cs="Arial"/>
            <w:sz w:val="24"/>
            <w:szCs w:val="24"/>
            <w:lang w:val="pt-BR"/>
          </w:rPr>
          <w:t>1</w:t>
        </w:r>
      </w:hyperlink>
      <w:r w:rsidRPr="00D6054B">
        <w:rPr>
          <w:rFonts w:ascii="Arial" w:hAnsi="Arial" w:cs="Arial"/>
          <w:sz w:val="24"/>
          <w:szCs w:val="24"/>
          <w:lang w:val="pt-BR"/>
        </w:rPr>
        <w:t xml:space="preserve">) e deformação em </w:t>
      </w:r>
      <w:r w:rsidRPr="001052B0">
        <w:rPr>
          <w:rFonts w:ascii="Arial" w:hAnsi="Arial" w:cs="Arial"/>
          <w:sz w:val="24"/>
          <w:szCs w:val="24"/>
          <w:lang w:val="pt-BR"/>
        </w:rPr>
        <w:t>lignina (</w:t>
      </w:r>
      <w:hyperlink r:id="rId95" w:anchor="b0160" w:history="1">
        <w:r w:rsidRPr="001052B0">
          <w:rPr>
            <w:rFonts w:ascii="Arial" w:hAnsi="Arial" w:cs="Arial"/>
            <w:sz w:val="24"/>
            <w:szCs w:val="24"/>
            <w:lang w:val="pt-BR"/>
          </w:rPr>
          <w:t>Pandey &amp; Theagarajan, 1997</w:t>
        </w:r>
      </w:hyperlink>
      <w:r w:rsidRPr="001052B0">
        <w:rPr>
          <w:rFonts w:ascii="Arial" w:hAnsi="Arial" w:cs="Arial"/>
          <w:sz w:val="24"/>
          <w:szCs w:val="24"/>
          <w:lang w:val="pt-BR"/>
        </w:rPr>
        <w:t>).</w:t>
      </w:r>
      <w:r w:rsidRPr="00254C63">
        <w:rPr>
          <w:rFonts w:ascii="Arial" w:hAnsi="Arial" w:cs="Arial"/>
          <w:sz w:val="24"/>
          <w:szCs w:val="24"/>
          <w:lang w:val="pt-BR"/>
        </w:rPr>
        <w:t xml:space="preserve"> </w:t>
      </w:r>
      <w:r w:rsidRPr="00453805">
        <w:rPr>
          <w:rFonts w:ascii="Arial" w:hAnsi="Arial" w:cs="Arial"/>
          <w:sz w:val="24"/>
          <w:szCs w:val="24"/>
          <w:lang w:val="pt-BR"/>
        </w:rPr>
        <w:t>Assim, o pico em 1654 cm</w:t>
      </w:r>
      <w:r w:rsidRPr="00453805">
        <w:rPr>
          <w:rFonts w:ascii="Arial" w:hAnsi="Arial" w:cs="Arial"/>
          <w:sz w:val="24"/>
          <w:szCs w:val="24"/>
          <w:vertAlign w:val="superscript"/>
          <w:lang w:val="pt-BR"/>
        </w:rPr>
        <w:t>−1</w:t>
      </w:r>
      <w:r w:rsidRPr="00453805">
        <w:rPr>
          <w:rFonts w:ascii="Arial" w:hAnsi="Arial" w:cs="Arial"/>
          <w:sz w:val="24"/>
          <w:szCs w:val="24"/>
          <w:lang w:val="pt-BR"/>
        </w:rPr>
        <w:t> pode ser atribuído à absorção desses compostos, sendo o pico mais intenso quando sua concentração na amostra aumenta. De acordo com Abbas et al.</w:t>
      </w:r>
      <w:r w:rsidR="00A56706" w:rsidRPr="00453805">
        <w:rPr>
          <w:rFonts w:ascii="Arial" w:hAnsi="Arial" w:cs="Arial"/>
          <w:sz w:val="24"/>
          <w:szCs w:val="24"/>
          <w:lang w:val="pt-BR"/>
        </w:rPr>
        <w:t xml:space="preserve"> </w:t>
      </w:r>
      <w:r w:rsidRPr="00453805">
        <w:rPr>
          <w:rFonts w:ascii="Arial" w:hAnsi="Arial" w:cs="Arial"/>
          <w:sz w:val="24"/>
          <w:szCs w:val="24"/>
          <w:lang w:val="pt-BR"/>
        </w:rPr>
        <w:t>(2017), o ácido clorogênico apresenta uma faixa em torno de 1720 cm</w:t>
      </w:r>
      <w:r w:rsidRPr="00453805">
        <w:rPr>
          <w:rFonts w:ascii="Arial" w:hAnsi="Arial" w:cs="Arial"/>
          <w:sz w:val="24"/>
          <w:szCs w:val="24"/>
          <w:vertAlign w:val="superscript"/>
          <w:lang w:val="pt-BR"/>
        </w:rPr>
        <w:t>-1</w:t>
      </w:r>
      <w:r w:rsidRPr="00453805">
        <w:rPr>
          <w:rFonts w:ascii="Arial" w:hAnsi="Arial" w:cs="Arial"/>
          <w:sz w:val="24"/>
          <w:szCs w:val="24"/>
          <w:lang w:val="pt-BR"/>
        </w:rPr>
        <w:t xml:space="preserve">. </w:t>
      </w:r>
    </w:p>
    <w:p w14:paraId="7DC4CBAD" w14:textId="46B94D32" w:rsidR="00254C63" w:rsidRDefault="00254C63" w:rsidP="004056FB">
      <w:pPr>
        <w:spacing w:line="360" w:lineRule="auto"/>
        <w:ind w:firstLine="709"/>
        <w:jc w:val="both"/>
        <w:rPr>
          <w:rFonts w:ascii="Arial" w:hAnsi="Arial" w:cs="Arial"/>
          <w:sz w:val="24"/>
          <w:szCs w:val="24"/>
          <w:lang w:val="pt-BR"/>
        </w:rPr>
      </w:pPr>
      <w:r w:rsidRPr="00453805">
        <w:rPr>
          <w:rFonts w:ascii="Arial" w:hAnsi="Arial" w:cs="Arial"/>
          <w:sz w:val="24"/>
          <w:szCs w:val="24"/>
          <w:lang w:val="pt-BR"/>
        </w:rPr>
        <w:t>As bandas de 1409 cm</w:t>
      </w:r>
      <w:r w:rsidRPr="00453805">
        <w:rPr>
          <w:rFonts w:ascii="Arial" w:hAnsi="Arial" w:cs="Arial"/>
          <w:sz w:val="24"/>
          <w:szCs w:val="24"/>
          <w:vertAlign w:val="superscript"/>
          <w:lang w:val="pt-BR"/>
        </w:rPr>
        <w:t>-1</w:t>
      </w:r>
      <w:r w:rsidRPr="00453805">
        <w:rPr>
          <w:rFonts w:ascii="Arial" w:hAnsi="Arial" w:cs="Arial"/>
          <w:sz w:val="24"/>
          <w:szCs w:val="24"/>
          <w:lang w:val="pt-BR"/>
        </w:rPr>
        <w:t xml:space="preserve"> e 1026 cm</w:t>
      </w:r>
      <w:r w:rsidRPr="00453805">
        <w:rPr>
          <w:rFonts w:ascii="Arial" w:hAnsi="Arial" w:cs="Arial"/>
          <w:sz w:val="24"/>
          <w:szCs w:val="24"/>
          <w:vertAlign w:val="superscript"/>
          <w:lang w:val="pt-BR"/>
        </w:rPr>
        <w:t>-1</w:t>
      </w:r>
      <w:r w:rsidRPr="00453805">
        <w:rPr>
          <w:rFonts w:ascii="Arial" w:hAnsi="Arial" w:cs="Arial"/>
          <w:sz w:val="24"/>
          <w:szCs w:val="24"/>
          <w:lang w:val="pt-BR"/>
        </w:rPr>
        <w:t xml:space="preserve"> observados no espectro, pode ser associado ao ácido ferúlico, que apresenta bandas em torno de 1470-1435 cm</w:t>
      </w:r>
      <w:r w:rsidRPr="00453805">
        <w:rPr>
          <w:rFonts w:ascii="Arial" w:hAnsi="Arial" w:cs="Arial"/>
          <w:sz w:val="24"/>
          <w:szCs w:val="24"/>
          <w:vertAlign w:val="superscript"/>
          <w:lang w:val="pt-BR"/>
        </w:rPr>
        <w:t>-1</w:t>
      </w:r>
      <w:r w:rsidRPr="00453805">
        <w:rPr>
          <w:rFonts w:ascii="Arial" w:hAnsi="Arial" w:cs="Arial"/>
          <w:sz w:val="24"/>
          <w:szCs w:val="24"/>
          <w:lang w:val="pt-BR"/>
        </w:rPr>
        <w:t xml:space="preserve"> e 1200-1185 cm</w:t>
      </w:r>
      <w:r w:rsidRPr="00453805">
        <w:rPr>
          <w:rFonts w:ascii="Arial" w:hAnsi="Arial" w:cs="Arial"/>
          <w:sz w:val="24"/>
          <w:szCs w:val="24"/>
          <w:vertAlign w:val="superscript"/>
          <w:lang w:val="pt-BR"/>
        </w:rPr>
        <w:t xml:space="preserve">-1 </w:t>
      </w:r>
      <w:r w:rsidRPr="00453805">
        <w:rPr>
          <w:rFonts w:ascii="Arial" w:hAnsi="Arial" w:cs="Arial"/>
          <w:sz w:val="24"/>
          <w:szCs w:val="24"/>
          <w:lang w:val="pt-BR"/>
        </w:rPr>
        <w:t>que são atribuídos a vibrações assimétricas e simétricas de deformação CH e vibrações de balanço CH, respectivamente (Abbas et al., 2017), o que correlaciona com o estudo de extração de compostos fenólicos do tomate, caracterizado em FTIR (Baltacioglu</w:t>
      </w:r>
      <w:r w:rsidR="0087196A" w:rsidRPr="00453805">
        <w:rPr>
          <w:rFonts w:ascii="Arial" w:hAnsi="Arial" w:cs="Arial"/>
          <w:sz w:val="24"/>
          <w:szCs w:val="24"/>
          <w:lang w:val="pt-BR"/>
        </w:rPr>
        <w:t xml:space="preserve"> H, Baltacıoglu C, Okur, Tanrıvermiş &amp; Yalıç</w:t>
      </w:r>
      <w:r w:rsidRPr="00453805">
        <w:rPr>
          <w:rFonts w:ascii="Arial" w:hAnsi="Arial" w:cs="Arial"/>
          <w:sz w:val="24"/>
          <w:szCs w:val="24"/>
          <w:lang w:val="pt-BR"/>
        </w:rPr>
        <w:t>, 2021) e o estudo de extração da borra do café e encapsulação dos compostos fenólicos utilizando a liofilização e o FTIR (Ballesteros</w:t>
      </w:r>
      <w:r w:rsidR="0087196A" w:rsidRPr="00453805">
        <w:rPr>
          <w:rFonts w:ascii="Arial" w:hAnsi="Arial" w:cs="Arial"/>
          <w:sz w:val="24"/>
          <w:szCs w:val="24"/>
          <w:lang w:val="pt-BR"/>
        </w:rPr>
        <w:t>, Ramirez, Orrego, Teixeira &amp; Mussatto</w:t>
      </w:r>
      <w:r w:rsidRPr="00453805">
        <w:rPr>
          <w:rFonts w:ascii="Arial" w:hAnsi="Arial" w:cs="Arial"/>
          <w:sz w:val="24"/>
          <w:szCs w:val="24"/>
          <w:lang w:val="pt-BR"/>
        </w:rPr>
        <w:t>, 2017).</w:t>
      </w:r>
    </w:p>
    <w:p w14:paraId="4DD35F64" w14:textId="77777777" w:rsidR="0087196A" w:rsidRDefault="0087196A" w:rsidP="0087196A">
      <w:pPr>
        <w:spacing w:line="360" w:lineRule="auto"/>
        <w:jc w:val="both"/>
        <w:rPr>
          <w:rFonts w:ascii="Arial" w:hAnsi="Arial" w:cs="Arial"/>
          <w:sz w:val="24"/>
          <w:szCs w:val="24"/>
          <w:lang w:val="pt-BR"/>
        </w:rPr>
      </w:pPr>
    </w:p>
    <w:p w14:paraId="7CCDEF5B" w14:textId="7F6FEDFD" w:rsidR="00243650" w:rsidRDefault="00254C63" w:rsidP="00254C63">
      <w:pPr>
        <w:ind w:firstLine="709"/>
        <w:jc w:val="both"/>
        <w:rPr>
          <w:rFonts w:ascii="Arial" w:hAnsi="Arial" w:cs="Arial"/>
          <w:noProof/>
          <w:sz w:val="24"/>
          <w:szCs w:val="24"/>
          <w:lang w:val="pt-BR"/>
        </w:rPr>
      </w:pPr>
      <w:r w:rsidRPr="00254C63">
        <w:rPr>
          <w:rFonts w:ascii="Arial" w:hAnsi="Arial" w:cs="Arial"/>
          <w:noProof/>
          <w:sz w:val="24"/>
          <w:szCs w:val="24"/>
        </w:rPr>
        <w:drawing>
          <wp:inline distT="0" distB="0" distL="0" distR="0" wp14:anchorId="592237EF" wp14:editId="3DD86670">
            <wp:extent cx="4801870" cy="235267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6" cstate="print">
                      <a:extLst>
                        <a:ext uri="{28A0092B-C50C-407E-A947-70E740481C1C}">
                          <a14:useLocalDpi xmlns:a14="http://schemas.microsoft.com/office/drawing/2010/main" val="0"/>
                        </a:ext>
                      </a:extLst>
                    </a:blip>
                    <a:srcRect l="6322" t="9746" r="11781" b="3186"/>
                    <a:stretch>
                      <a:fillRect/>
                    </a:stretch>
                  </pic:blipFill>
                  <pic:spPr bwMode="auto">
                    <a:xfrm>
                      <a:off x="0" y="0"/>
                      <a:ext cx="4838019" cy="2370386"/>
                    </a:xfrm>
                    <a:prstGeom prst="rect">
                      <a:avLst/>
                    </a:prstGeom>
                    <a:noFill/>
                    <a:ln>
                      <a:noFill/>
                    </a:ln>
                  </pic:spPr>
                </pic:pic>
              </a:graphicData>
            </a:graphic>
          </wp:inline>
        </w:drawing>
      </w:r>
    </w:p>
    <w:p w14:paraId="0409F6C1" w14:textId="77777777" w:rsidR="00254C63" w:rsidRPr="00254C63" w:rsidRDefault="00254C63" w:rsidP="00254C63">
      <w:pPr>
        <w:ind w:firstLine="709"/>
        <w:jc w:val="both"/>
        <w:rPr>
          <w:rFonts w:ascii="Arial" w:hAnsi="Arial" w:cs="Arial"/>
          <w:noProof/>
          <w:sz w:val="24"/>
          <w:szCs w:val="24"/>
          <w:lang w:val="pt-BR"/>
        </w:rPr>
      </w:pPr>
    </w:p>
    <w:p w14:paraId="3F05C681" w14:textId="2FE6A835" w:rsidR="00243650" w:rsidRDefault="00254C63" w:rsidP="00254C63">
      <w:pPr>
        <w:spacing w:line="360" w:lineRule="auto"/>
        <w:jc w:val="both"/>
        <w:rPr>
          <w:rFonts w:ascii="Arial" w:hAnsi="Arial" w:cs="Arial"/>
          <w:noProof/>
          <w:sz w:val="24"/>
          <w:szCs w:val="24"/>
          <w:lang w:val="pt-BR"/>
        </w:rPr>
      </w:pPr>
      <w:r w:rsidRPr="00254C63">
        <w:rPr>
          <w:rFonts w:ascii="Arial" w:hAnsi="Arial" w:cs="Arial"/>
          <w:b/>
          <w:bCs/>
          <w:noProof/>
          <w:sz w:val="24"/>
          <w:szCs w:val="24"/>
          <w:lang w:val="pt-BR"/>
        </w:rPr>
        <w:t xml:space="preserve">Figura </w:t>
      </w:r>
      <w:r w:rsidR="00884F4B">
        <w:rPr>
          <w:rFonts w:ascii="Arial" w:hAnsi="Arial" w:cs="Arial"/>
          <w:b/>
          <w:bCs/>
          <w:noProof/>
          <w:sz w:val="24"/>
          <w:szCs w:val="24"/>
          <w:lang w:val="pt-BR"/>
        </w:rPr>
        <w:t>9</w:t>
      </w:r>
      <w:r w:rsidRPr="00254C63">
        <w:rPr>
          <w:rFonts w:ascii="Arial" w:hAnsi="Arial" w:cs="Arial"/>
          <w:b/>
          <w:bCs/>
          <w:noProof/>
          <w:sz w:val="24"/>
          <w:szCs w:val="24"/>
          <w:lang w:val="pt-BR"/>
        </w:rPr>
        <w:t>:</w:t>
      </w:r>
      <w:r w:rsidRPr="00254C63">
        <w:rPr>
          <w:rFonts w:ascii="Arial" w:hAnsi="Arial" w:cs="Arial"/>
          <w:noProof/>
          <w:sz w:val="24"/>
          <w:szCs w:val="24"/>
          <w:lang w:val="pt-BR"/>
        </w:rPr>
        <w:t xml:space="preserve"> </w:t>
      </w:r>
      <w:r w:rsidR="002820A5">
        <w:rPr>
          <w:rFonts w:ascii="Arial" w:hAnsi="Arial" w:cs="Arial"/>
          <w:noProof/>
          <w:sz w:val="24"/>
          <w:szCs w:val="24"/>
          <w:lang w:val="pt-BR"/>
        </w:rPr>
        <w:t>E</w:t>
      </w:r>
      <w:r w:rsidRPr="00254C63">
        <w:rPr>
          <w:rFonts w:ascii="Arial" w:hAnsi="Arial" w:cs="Arial"/>
          <w:noProof/>
          <w:sz w:val="24"/>
          <w:szCs w:val="24"/>
          <w:lang w:val="pt-BR"/>
        </w:rPr>
        <w:t xml:space="preserve">spectro FTIR </w:t>
      </w:r>
      <w:r w:rsidR="000749BC">
        <w:rPr>
          <w:rFonts w:ascii="Arial" w:hAnsi="Arial" w:cs="Arial"/>
          <w:noProof/>
          <w:sz w:val="24"/>
          <w:szCs w:val="24"/>
          <w:lang w:val="pt-BR"/>
        </w:rPr>
        <w:t xml:space="preserve">das microcápsulas </w:t>
      </w:r>
      <w:r w:rsidRPr="00254C63">
        <w:rPr>
          <w:rFonts w:ascii="Arial" w:hAnsi="Arial" w:cs="Arial"/>
          <w:noProof/>
          <w:sz w:val="24"/>
          <w:szCs w:val="24"/>
          <w:lang w:val="pt-BR"/>
        </w:rPr>
        <w:t>do extrato de quiabo-de-metro (</w:t>
      </w:r>
      <w:r w:rsidRPr="00A86B32">
        <w:rPr>
          <w:rFonts w:ascii="Arial" w:hAnsi="Arial" w:cs="Arial"/>
          <w:i/>
          <w:iCs/>
          <w:noProof/>
          <w:sz w:val="24"/>
          <w:szCs w:val="24"/>
          <w:lang w:val="pt-BR"/>
        </w:rPr>
        <w:t>Trichosanthes cucumerina</w:t>
      </w:r>
      <w:r w:rsidRPr="00254C63">
        <w:rPr>
          <w:rFonts w:ascii="Arial" w:hAnsi="Arial" w:cs="Arial"/>
          <w:noProof/>
          <w:sz w:val="24"/>
          <w:szCs w:val="24"/>
          <w:lang w:val="pt-BR"/>
        </w:rPr>
        <w:t>).</w:t>
      </w:r>
    </w:p>
    <w:p w14:paraId="570690C8" w14:textId="28E672C9" w:rsidR="00C56FF4" w:rsidRDefault="00D2044C" w:rsidP="00122FAD">
      <w:pPr>
        <w:pStyle w:val="PargrafodaLista"/>
        <w:numPr>
          <w:ilvl w:val="0"/>
          <w:numId w:val="7"/>
        </w:numPr>
        <w:spacing w:line="360" w:lineRule="auto"/>
        <w:rPr>
          <w:rFonts w:ascii="Arial" w:hAnsi="Arial" w:cs="Arial"/>
          <w:b/>
          <w:bCs/>
          <w:noProof/>
          <w:sz w:val="24"/>
          <w:szCs w:val="24"/>
          <w:lang w:val="pt-BR"/>
        </w:rPr>
      </w:pPr>
      <w:r>
        <w:rPr>
          <w:rFonts w:ascii="Arial" w:hAnsi="Arial" w:cs="Arial"/>
          <w:b/>
          <w:bCs/>
          <w:noProof/>
          <w:sz w:val="24"/>
          <w:szCs w:val="24"/>
          <w:lang w:val="pt-BR"/>
        </w:rPr>
        <w:lastRenderedPageBreak/>
        <w:t>CONCLUSÃO</w:t>
      </w:r>
    </w:p>
    <w:p w14:paraId="2BCE4FD4" w14:textId="411904E0" w:rsidR="00D2044C" w:rsidRDefault="00D2044C" w:rsidP="00D2044C">
      <w:pPr>
        <w:spacing w:line="360" w:lineRule="auto"/>
        <w:rPr>
          <w:rFonts w:ascii="Arial" w:hAnsi="Arial" w:cs="Arial"/>
          <w:b/>
          <w:bCs/>
          <w:noProof/>
          <w:sz w:val="24"/>
          <w:szCs w:val="24"/>
          <w:lang w:val="pt-BR"/>
        </w:rPr>
      </w:pPr>
    </w:p>
    <w:p w14:paraId="77DCE056" w14:textId="55E4EE99" w:rsidR="00D2044C" w:rsidRDefault="00FC6E8C" w:rsidP="00D2044C">
      <w:pPr>
        <w:spacing w:line="360" w:lineRule="auto"/>
        <w:ind w:firstLine="709"/>
        <w:jc w:val="both"/>
        <w:rPr>
          <w:rFonts w:ascii="Arial" w:hAnsi="Arial" w:cs="Arial"/>
          <w:noProof/>
          <w:sz w:val="24"/>
          <w:szCs w:val="24"/>
          <w:lang w:val="pt-BR"/>
        </w:rPr>
      </w:pPr>
      <w:r>
        <w:rPr>
          <w:rFonts w:ascii="Arial" w:hAnsi="Arial" w:cs="Arial"/>
          <w:noProof/>
          <w:sz w:val="24"/>
          <w:szCs w:val="24"/>
          <w:lang w:val="pt-BR"/>
        </w:rPr>
        <w:t>Com base n</w:t>
      </w:r>
      <w:r w:rsidR="00D2044C">
        <w:rPr>
          <w:rFonts w:ascii="Arial" w:hAnsi="Arial" w:cs="Arial"/>
          <w:noProof/>
          <w:sz w:val="24"/>
          <w:szCs w:val="24"/>
          <w:lang w:val="pt-BR"/>
        </w:rPr>
        <w:t>os resultados apresentados ao longo do estudo, pode-se concluir que a extração de compostos fenólicos das folhas do quiabo-de-metro (</w:t>
      </w:r>
      <w:r w:rsidR="00D2044C" w:rsidRPr="00BD0DA1">
        <w:rPr>
          <w:rFonts w:ascii="Arial" w:hAnsi="Arial" w:cs="Arial"/>
          <w:i/>
          <w:iCs/>
          <w:noProof/>
          <w:sz w:val="24"/>
          <w:szCs w:val="24"/>
          <w:lang w:val="pt-BR"/>
        </w:rPr>
        <w:t>Trichosanthes cucumerina</w:t>
      </w:r>
      <w:r w:rsidR="00D2044C">
        <w:rPr>
          <w:rFonts w:ascii="Arial" w:hAnsi="Arial" w:cs="Arial"/>
          <w:noProof/>
          <w:sz w:val="24"/>
          <w:szCs w:val="24"/>
          <w:lang w:val="pt-BR"/>
        </w:rPr>
        <w:t xml:space="preserve">) </w:t>
      </w:r>
      <w:r>
        <w:rPr>
          <w:rFonts w:ascii="Arial" w:hAnsi="Arial" w:cs="Arial"/>
          <w:noProof/>
          <w:sz w:val="24"/>
          <w:szCs w:val="24"/>
          <w:lang w:val="pt-BR"/>
        </w:rPr>
        <w:t>por meio do</w:t>
      </w:r>
      <w:r w:rsidR="00D2044C">
        <w:rPr>
          <w:rFonts w:ascii="Arial" w:hAnsi="Arial" w:cs="Arial"/>
          <w:noProof/>
          <w:sz w:val="24"/>
          <w:szCs w:val="24"/>
          <w:lang w:val="pt-BR"/>
        </w:rPr>
        <w:t xml:space="preserve"> método de extração assistida por ultrassom </w:t>
      </w:r>
      <w:r>
        <w:rPr>
          <w:rFonts w:ascii="Arial" w:hAnsi="Arial" w:cs="Arial"/>
          <w:noProof/>
          <w:sz w:val="24"/>
          <w:szCs w:val="24"/>
          <w:lang w:val="pt-BR"/>
        </w:rPr>
        <w:t>revelou-se altamente otimizada, resultando em um rendimento superior de teores fenólicos em comparação com o método convencional de extração.</w:t>
      </w:r>
      <w:r w:rsidR="00D2044C">
        <w:rPr>
          <w:rFonts w:ascii="Arial" w:hAnsi="Arial" w:cs="Arial"/>
          <w:noProof/>
          <w:sz w:val="24"/>
          <w:szCs w:val="24"/>
          <w:lang w:val="pt-BR"/>
        </w:rPr>
        <w:t xml:space="preserve"> </w:t>
      </w:r>
      <w:r w:rsidR="006036A3">
        <w:rPr>
          <w:rFonts w:ascii="Arial" w:hAnsi="Arial" w:cs="Arial"/>
          <w:noProof/>
          <w:sz w:val="24"/>
          <w:szCs w:val="24"/>
          <w:lang w:val="pt-BR"/>
        </w:rPr>
        <w:t xml:space="preserve">A </w:t>
      </w:r>
      <w:r>
        <w:rPr>
          <w:rFonts w:ascii="Arial" w:hAnsi="Arial" w:cs="Arial"/>
          <w:noProof/>
          <w:sz w:val="24"/>
          <w:szCs w:val="24"/>
          <w:lang w:val="pt-BR"/>
        </w:rPr>
        <w:t xml:space="preserve">flexibilidade oferecida pela </w:t>
      </w:r>
      <w:r w:rsidR="006036A3">
        <w:rPr>
          <w:rFonts w:ascii="Arial" w:hAnsi="Arial" w:cs="Arial"/>
          <w:noProof/>
          <w:sz w:val="24"/>
          <w:szCs w:val="24"/>
          <w:lang w:val="pt-BR"/>
        </w:rPr>
        <w:t>extração assistida por ultrassom</w:t>
      </w:r>
      <w:r>
        <w:rPr>
          <w:rFonts w:ascii="Arial" w:hAnsi="Arial" w:cs="Arial"/>
          <w:noProof/>
          <w:sz w:val="24"/>
          <w:szCs w:val="24"/>
          <w:lang w:val="pt-BR"/>
        </w:rPr>
        <w:t>, permitindo o ajuste preciso de váriáveis como</w:t>
      </w:r>
      <w:r w:rsidR="006036A3">
        <w:rPr>
          <w:rFonts w:ascii="Arial" w:hAnsi="Arial" w:cs="Arial"/>
          <w:noProof/>
          <w:sz w:val="24"/>
          <w:szCs w:val="24"/>
          <w:lang w:val="pt-BR"/>
        </w:rPr>
        <w:t xml:space="preserve"> temperatura, tempo e amplitude de acordo com a matriz de interesse</w:t>
      </w:r>
      <w:r>
        <w:rPr>
          <w:rFonts w:ascii="Arial" w:hAnsi="Arial" w:cs="Arial"/>
          <w:noProof/>
          <w:sz w:val="24"/>
          <w:szCs w:val="24"/>
          <w:lang w:val="pt-BR"/>
        </w:rPr>
        <w:t>, destacou-se como uma vantagem significativa.</w:t>
      </w:r>
    </w:p>
    <w:p w14:paraId="467BCF41" w14:textId="68A664B3" w:rsidR="00D2044C" w:rsidRDefault="00FC6E8C" w:rsidP="00D2044C">
      <w:pPr>
        <w:spacing w:line="360" w:lineRule="auto"/>
        <w:ind w:firstLine="709"/>
        <w:jc w:val="both"/>
        <w:rPr>
          <w:rFonts w:ascii="Arial" w:hAnsi="Arial" w:cs="Arial"/>
          <w:noProof/>
          <w:sz w:val="24"/>
          <w:szCs w:val="24"/>
          <w:lang w:val="pt-BR"/>
        </w:rPr>
      </w:pPr>
      <w:r>
        <w:rPr>
          <w:rFonts w:ascii="Arial" w:hAnsi="Arial" w:cs="Arial"/>
          <w:noProof/>
          <w:sz w:val="24"/>
          <w:szCs w:val="24"/>
          <w:lang w:val="pt-BR"/>
        </w:rPr>
        <w:t>Além disso, o</w:t>
      </w:r>
      <w:r w:rsidR="006036A3">
        <w:rPr>
          <w:rFonts w:ascii="Arial" w:hAnsi="Arial" w:cs="Arial"/>
          <w:noProof/>
          <w:sz w:val="24"/>
          <w:szCs w:val="24"/>
          <w:lang w:val="pt-BR"/>
        </w:rPr>
        <w:t xml:space="preserve"> encapsulamento em esferas por alginato de sódio </w:t>
      </w:r>
      <w:r>
        <w:rPr>
          <w:rFonts w:ascii="Arial" w:hAnsi="Arial" w:cs="Arial"/>
          <w:noProof/>
          <w:sz w:val="24"/>
          <w:szCs w:val="24"/>
          <w:lang w:val="pt-BR"/>
        </w:rPr>
        <w:t>demonstrou ser uma estratégia eficaz para preservar o</w:t>
      </w:r>
      <w:r w:rsidR="006036A3">
        <w:rPr>
          <w:rFonts w:ascii="Arial" w:hAnsi="Arial" w:cs="Arial"/>
          <w:noProof/>
          <w:sz w:val="24"/>
          <w:szCs w:val="24"/>
          <w:lang w:val="pt-BR"/>
        </w:rPr>
        <w:t xml:space="preserve">s compostos fenólicos presentes </w:t>
      </w:r>
      <w:r>
        <w:rPr>
          <w:rFonts w:ascii="Arial" w:hAnsi="Arial" w:cs="Arial"/>
          <w:noProof/>
          <w:sz w:val="24"/>
          <w:szCs w:val="24"/>
          <w:lang w:val="pt-BR"/>
        </w:rPr>
        <w:t xml:space="preserve">nas folhas do quiabo-de-metro, garantindo sua estabilidade e possibilitando sua entrega e liberação controlada conforme necessário. </w:t>
      </w:r>
      <w:r w:rsidR="00CF1DE8">
        <w:rPr>
          <w:rFonts w:ascii="Arial" w:hAnsi="Arial" w:cs="Arial"/>
          <w:noProof/>
          <w:sz w:val="24"/>
          <w:szCs w:val="24"/>
          <w:lang w:val="pt-BR"/>
        </w:rPr>
        <w:t>A gelificação iônica</w:t>
      </w:r>
      <w:r>
        <w:rPr>
          <w:rFonts w:ascii="Arial" w:hAnsi="Arial" w:cs="Arial"/>
          <w:noProof/>
          <w:sz w:val="24"/>
          <w:szCs w:val="24"/>
          <w:lang w:val="pt-BR"/>
        </w:rPr>
        <w:t>, como método de encapsulamento, destacou-se pela sua simplicidade, reprodutibilidade e baixo custo, tornando-se uma opção viável para a</w:t>
      </w:r>
      <w:r w:rsidR="00CF1DE8">
        <w:rPr>
          <w:rFonts w:ascii="Arial" w:hAnsi="Arial" w:cs="Arial"/>
          <w:noProof/>
          <w:sz w:val="24"/>
          <w:szCs w:val="24"/>
          <w:lang w:val="pt-BR"/>
        </w:rPr>
        <w:t xml:space="preserve"> produção de encapsulados de alginato.</w:t>
      </w:r>
    </w:p>
    <w:p w14:paraId="5C51950D" w14:textId="69A1528E" w:rsidR="006036A3" w:rsidRDefault="006036A3" w:rsidP="00D2044C">
      <w:pPr>
        <w:spacing w:line="360" w:lineRule="auto"/>
        <w:ind w:firstLine="709"/>
        <w:jc w:val="both"/>
        <w:rPr>
          <w:rFonts w:ascii="Arial" w:hAnsi="Arial" w:cs="Arial"/>
          <w:noProof/>
          <w:sz w:val="24"/>
          <w:szCs w:val="24"/>
          <w:lang w:val="pt-BR"/>
        </w:rPr>
      </w:pPr>
      <w:r>
        <w:rPr>
          <w:rFonts w:ascii="Arial" w:hAnsi="Arial" w:cs="Arial"/>
          <w:noProof/>
          <w:sz w:val="24"/>
          <w:szCs w:val="24"/>
          <w:lang w:val="pt-BR"/>
        </w:rPr>
        <w:t xml:space="preserve">A análise </w:t>
      </w:r>
      <w:r w:rsidR="00FC6E8C">
        <w:rPr>
          <w:rFonts w:ascii="Arial" w:hAnsi="Arial" w:cs="Arial"/>
          <w:noProof/>
          <w:sz w:val="24"/>
          <w:szCs w:val="24"/>
          <w:lang w:val="pt-BR"/>
        </w:rPr>
        <w:t>conduzida por</w:t>
      </w:r>
      <w:r>
        <w:rPr>
          <w:rFonts w:ascii="Arial" w:hAnsi="Arial" w:cs="Arial"/>
          <w:noProof/>
          <w:sz w:val="24"/>
          <w:szCs w:val="24"/>
          <w:lang w:val="pt-BR"/>
        </w:rPr>
        <w:t xml:space="preserve"> HPLC </w:t>
      </w:r>
      <w:r w:rsidR="00FC6E8C">
        <w:rPr>
          <w:rFonts w:ascii="Arial" w:hAnsi="Arial" w:cs="Arial"/>
          <w:noProof/>
          <w:sz w:val="24"/>
          <w:szCs w:val="24"/>
          <w:lang w:val="pt-BR"/>
        </w:rPr>
        <w:t>revelou a presença de</w:t>
      </w:r>
      <w:r>
        <w:rPr>
          <w:rFonts w:ascii="Arial" w:hAnsi="Arial" w:cs="Arial"/>
          <w:noProof/>
          <w:sz w:val="24"/>
          <w:szCs w:val="24"/>
          <w:lang w:val="pt-BR"/>
        </w:rPr>
        <w:t xml:space="preserve"> 8 compostos de natureza fenólica nas folhas d</w:t>
      </w:r>
      <w:r w:rsidR="00FC6E8C">
        <w:rPr>
          <w:rFonts w:ascii="Arial" w:hAnsi="Arial" w:cs="Arial"/>
          <w:noProof/>
          <w:sz w:val="24"/>
          <w:szCs w:val="24"/>
          <w:lang w:val="pt-BR"/>
        </w:rPr>
        <w:t xml:space="preserve">a </w:t>
      </w:r>
      <w:r w:rsidR="00FC6E8C" w:rsidRPr="00BD0DA1">
        <w:rPr>
          <w:rFonts w:ascii="Arial" w:hAnsi="Arial" w:cs="Arial"/>
          <w:i/>
          <w:iCs/>
          <w:noProof/>
          <w:sz w:val="24"/>
          <w:szCs w:val="24"/>
          <w:lang w:val="pt-BR"/>
        </w:rPr>
        <w:t>Trichosanthes cucumerina</w:t>
      </w:r>
      <w:r>
        <w:rPr>
          <w:rFonts w:ascii="Arial" w:hAnsi="Arial" w:cs="Arial"/>
          <w:noProof/>
          <w:sz w:val="24"/>
          <w:szCs w:val="24"/>
          <w:lang w:val="pt-BR"/>
        </w:rPr>
        <w:t>,</w:t>
      </w:r>
      <w:r w:rsidR="00FC6E8C">
        <w:rPr>
          <w:rFonts w:ascii="Arial" w:hAnsi="Arial" w:cs="Arial"/>
          <w:noProof/>
          <w:sz w:val="24"/>
          <w:szCs w:val="24"/>
          <w:lang w:val="pt-BR"/>
        </w:rPr>
        <w:t xml:space="preserve"> incluindo o ácido cumário, ácido ferúlico e o ácido cafeico, que são conhecimentos por suas propriedades ant</w:t>
      </w:r>
      <w:r>
        <w:rPr>
          <w:rFonts w:ascii="Arial" w:hAnsi="Arial" w:cs="Arial"/>
          <w:noProof/>
          <w:sz w:val="24"/>
          <w:szCs w:val="24"/>
          <w:lang w:val="pt-BR"/>
        </w:rPr>
        <w:t>ioxidante</w:t>
      </w:r>
      <w:r w:rsidR="00FC6E8C">
        <w:rPr>
          <w:rFonts w:ascii="Arial" w:hAnsi="Arial" w:cs="Arial"/>
          <w:noProof/>
          <w:sz w:val="24"/>
          <w:szCs w:val="24"/>
          <w:lang w:val="pt-BR"/>
        </w:rPr>
        <w:t>s</w:t>
      </w:r>
      <w:r>
        <w:rPr>
          <w:rFonts w:ascii="Arial" w:hAnsi="Arial" w:cs="Arial"/>
          <w:noProof/>
          <w:sz w:val="24"/>
          <w:szCs w:val="24"/>
          <w:lang w:val="pt-BR"/>
        </w:rPr>
        <w:t xml:space="preserve"> e </w:t>
      </w:r>
      <w:r w:rsidR="00FC6E8C">
        <w:rPr>
          <w:rFonts w:ascii="Arial" w:hAnsi="Arial" w:cs="Arial"/>
          <w:noProof/>
          <w:sz w:val="24"/>
          <w:szCs w:val="24"/>
          <w:lang w:val="pt-BR"/>
        </w:rPr>
        <w:t xml:space="preserve">potencial </w:t>
      </w:r>
      <w:r>
        <w:rPr>
          <w:rFonts w:ascii="Arial" w:hAnsi="Arial" w:cs="Arial"/>
          <w:noProof/>
          <w:sz w:val="24"/>
          <w:szCs w:val="24"/>
          <w:lang w:val="pt-BR"/>
        </w:rPr>
        <w:t>antica</w:t>
      </w:r>
      <w:r w:rsidR="00FC6E8C">
        <w:rPr>
          <w:rFonts w:ascii="Arial" w:hAnsi="Arial" w:cs="Arial"/>
          <w:noProof/>
          <w:sz w:val="24"/>
          <w:szCs w:val="24"/>
          <w:lang w:val="pt-BR"/>
        </w:rPr>
        <w:t>ncerígeno</w:t>
      </w:r>
      <w:r>
        <w:rPr>
          <w:rFonts w:ascii="Arial" w:hAnsi="Arial" w:cs="Arial"/>
          <w:noProof/>
          <w:sz w:val="24"/>
          <w:szCs w:val="24"/>
          <w:lang w:val="pt-BR"/>
        </w:rPr>
        <w:t xml:space="preserve">. Este  </w:t>
      </w:r>
      <w:r w:rsidR="00FC6E8C">
        <w:rPr>
          <w:rFonts w:ascii="Arial" w:hAnsi="Arial" w:cs="Arial"/>
          <w:noProof/>
          <w:sz w:val="24"/>
          <w:szCs w:val="24"/>
          <w:lang w:val="pt-BR"/>
        </w:rPr>
        <w:t>estudo representa uma contribuição significativa, pois fornece uma caracterização inédica desses á</w:t>
      </w:r>
      <w:r w:rsidR="00CF1DE8">
        <w:rPr>
          <w:rFonts w:ascii="Arial" w:hAnsi="Arial" w:cs="Arial"/>
          <w:noProof/>
          <w:sz w:val="24"/>
          <w:szCs w:val="24"/>
          <w:lang w:val="pt-BR"/>
        </w:rPr>
        <w:t>cidos fenólicos</w:t>
      </w:r>
      <w:r w:rsidR="00FC6E8C">
        <w:rPr>
          <w:rFonts w:ascii="Arial" w:hAnsi="Arial" w:cs="Arial"/>
          <w:noProof/>
          <w:sz w:val="24"/>
          <w:szCs w:val="24"/>
          <w:lang w:val="pt-BR"/>
        </w:rPr>
        <w:t xml:space="preserve"> nas folhas da Trichosanthes cucumerina, preenchendo uma lacuna no conhecimento cientifico.</w:t>
      </w:r>
    </w:p>
    <w:p w14:paraId="45170A1A" w14:textId="3FDF7C34" w:rsidR="00820D61" w:rsidRDefault="00FC6E8C" w:rsidP="00D2044C">
      <w:pPr>
        <w:spacing w:line="360" w:lineRule="auto"/>
        <w:ind w:firstLine="709"/>
        <w:jc w:val="both"/>
        <w:rPr>
          <w:rFonts w:ascii="Arial" w:hAnsi="Arial" w:cs="Arial"/>
          <w:noProof/>
          <w:sz w:val="24"/>
          <w:szCs w:val="24"/>
          <w:lang w:val="pt-BR"/>
        </w:rPr>
      </w:pPr>
      <w:r>
        <w:rPr>
          <w:rFonts w:ascii="Arial" w:hAnsi="Arial" w:cs="Arial"/>
          <w:noProof/>
          <w:sz w:val="24"/>
          <w:szCs w:val="24"/>
          <w:lang w:val="pt-BR"/>
        </w:rPr>
        <w:t>Em suma, este trabalho de pesquisa reforça a importância das folhas do quiabo-de-metro como fonte de compostos fenólicos valiosos e destaca a</w:t>
      </w:r>
      <w:r w:rsidR="00CF1DE8">
        <w:rPr>
          <w:rFonts w:ascii="Arial" w:hAnsi="Arial" w:cs="Arial"/>
          <w:noProof/>
          <w:sz w:val="24"/>
          <w:szCs w:val="24"/>
          <w:lang w:val="pt-BR"/>
        </w:rPr>
        <w:t xml:space="preserve"> extração assistida por ultrassom </w:t>
      </w:r>
      <w:r>
        <w:rPr>
          <w:rFonts w:ascii="Arial" w:hAnsi="Arial" w:cs="Arial"/>
          <w:noProof/>
          <w:sz w:val="24"/>
          <w:szCs w:val="24"/>
          <w:lang w:val="pt-BR"/>
        </w:rPr>
        <w:t>como</w:t>
      </w:r>
      <w:r w:rsidR="00B35897">
        <w:rPr>
          <w:rFonts w:ascii="Arial" w:hAnsi="Arial" w:cs="Arial"/>
          <w:noProof/>
          <w:sz w:val="24"/>
          <w:szCs w:val="24"/>
          <w:lang w:val="pt-BR"/>
        </w:rPr>
        <w:t xml:space="preserve"> a técnica mais adequada para a sua obtenção. Além disso, evidencia-se que o alginato de sódio emerge como um agente encapsulante promissor, oferecendo a proteção necessária aos compostos fenólicos, o que os torna passíveis de serem incorporados em uma variedade de produtos, inluindo alimentos, cosméticos e fármacos. </w:t>
      </w:r>
    </w:p>
    <w:p w14:paraId="2658E6E4" w14:textId="5300F46E" w:rsidR="00DB1B80" w:rsidRDefault="00DB1B80" w:rsidP="00D2044C">
      <w:pPr>
        <w:spacing w:line="360" w:lineRule="auto"/>
        <w:ind w:firstLine="709"/>
        <w:jc w:val="both"/>
        <w:rPr>
          <w:rFonts w:ascii="Arial" w:hAnsi="Arial" w:cs="Arial"/>
          <w:noProof/>
          <w:sz w:val="24"/>
          <w:szCs w:val="24"/>
          <w:lang w:val="pt-BR"/>
        </w:rPr>
      </w:pPr>
    </w:p>
    <w:p w14:paraId="66AE033D" w14:textId="3CBF2EDA" w:rsidR="000C47BD" w:rsidRDefault="000C47BD" w:rsidP="00D2044C">
      <w:pPr>
        <w:spacing w:line="360" w:lineRule="auto"/>
        <w:ind w:firstLine="709"/>
        <w:jc w:val="both"/>
        <w:rPr>
          <w:rFonts w:ascii="Arial" w:hAnsi="Arial" w:cs="Arial"/>
          <w:noProof/>
          <w:sz w:val="24"/>
          <w:szCs w:val="24"/>
          <w:lang w:val="pt-BR"/>
        </w:rPr>
      </w:pPr>
    </w:p>
    <w:p w14:paraId="0D75260F" w14:textId="6241BE27" w:rsidR="000C47BD" w:rsidRDefault="000C47BD" w:rsidP="00D2044C">
      <w:pPr>
        <w:spacing w:line="360" w:lineRule="auto"/>
        <w:ind w:firstLine="709"/>
        <w:jc w:val="both"/>
        <w:rPr>
          <w:rFonts w:ascii="Arial" w:hAnsi="Arial" w:cs="Arial"/>
          <w:noProof/>
          <w:sz w:val="24"/>
          <w:szCs w:val="24"/>
          <w:lang w:val="pt-BR"/>
        </w:rPr>
      </w:pPr>
    </w:p>
    <w:p w14:paraId="485D161E" w14:textId="6728B4B9" w:rsidR="00DB1B80" w:rsidRPr="002D5F77" w:rsidRDefault="00DB1B80" w:rsidP="00DB1B80">
      <w:pPr>
        <w:spacing w:line="360" w:lineRule="auto"/>
        <w:rPr>
          <w:rFonts w:ascii="Arial" w:hAnsi="Arial" w:cs="Arial"/>
          <w:b/>
          <w:bCs/>
          <w:noProof/>
          <w:sz w:val="24"/>
          <w:szCs w:val="24"/>
          <w:lang w:val="pt-BR"/>
        </w:rPr>
      </w:pPr>
      <w:r w:rsidRPr="002D5F77">
        <w:rPr>
          <w:rFonts w:ascii="Arial" w:hAnsi="Arial" w:cs="Arial"/>
          <w:b/>
          <w:bCs/>
          <w:noProof/>
          <w:sz w:val="24"/>
          <w:szCs w:val="24"/>
          <w:lang w:val="pt-BR"/>
        </w:rPr>
        <w:lastRenderedPageBreak/>
        <w:t>REFERÊNCIAS</w:t>
      </w:r>
    </w:p>
    <w:p w14:paraId="3F899118" w14:textId="4256AB6F" w:rsidR="002D5F77" w:rsidRDefault="002D5F77" w:rsidP="002D5F77">
      <w:pPr>
        <w:rPr>
          <w:rFonts w:ascii="Arial" w:hAnsi="Arial" w:cs="Arial"/>
          <w:b/>
          <w:bCs/>
          <w:noProof/>
          <w:sz w:val="24"/>
          <w:szCs w:val="24"/>
          <w:lang w:val="pt-BR"/>
        </w:rPr>
      </w:pPr>
    </w:p>
    <w:p w14:paraId="1B902D59" w14:textId="77777777" w:rsidR="002D5F77" w:rsidRPr="002D5F77" w:rsidRDefault="002D5F77" w:rsidP="002D5F77">
      <w:pPr>
        <w:tabs>
          <w:tab w:val="left" w:pos="9356"/>
        </w:tabs>
        <w:jc w:val="both"/>
        <w:rPr>
          <w:rFonts w:ascii="Arial" w:hAnsi="Arial" w:cs="Arial"/>
          <w:sz w:val="24"/>
          <w:szCs w:val="24"/>
          <w:lang w:val="en-US"/>
        </w:rPr>
      </w:pPr>
      <w:r w:rsidRPr="002D5F77">
        <w:rPr>
          <w:rFonts w:ascii="Arial" w:hAnsi="Arial" w:cs="Arial"/>
          <w:sz w:val="24"/>
          <w:szCs w:val="24"/>
          <w:lang w:val="pt-BR"/>
        </w:rPr>
        <w:t xml:space="preserve">Abbas, O., Comp’ere G., Larondelle, Y., Pompeu, D., Rogez, H., &amp; Baeten, V. (2017). </w:t>
      </w:r>
      <w:r w:rsidRPr="002D5F77">
        <w:rPr>
          <w:rFonts w:ascii="Arial" w:hAnsi="Arial" w:cs="Arial"/>
          <w:sz w:val="24"/>
          <w:szCs w:val="24"/>
          <w:lang w:val="en-US"/>
        </w:rPr>
        <w:t xml:space="preserve">Phenolic compound explorer: a mid-infrared spectroscopy database, </w:t>
      </w:r>
      <w:r w:rsidRPr="002D5F77">
        <w:rPr>
          <w:rFonts w:ascii="Arial" w:hAnsi="Arial" w:cs="Arial"/>
          <w:i/>
          <w:iCs/>
          <w:sz w:val="24"/>
          <w:szCs w:val="24"/>
          <w:lang w:val="en-US"/>
        </w:rPr>
        <w:t>Vib. Spectrosc., 92,</w:t>
      </w:r>
      <w:r w:rsidRPr="002D5F77">
        <w:rPr>
          <w:rFonts w:ascii="Arial" w:hAnsi="Arial" w:cs="Arial"/>
          <w:sz w:val="24"/>
          <w:szCs w:val="24"/>
          <w:lang w:val="en-US"/>
        </w:rPr>
        <w:t xml:space="preserve"> 111-118. https://</w:t>
      </w:r>
      <w:hyperlink r:id="rId97" w:history="1">
        <w:r w:rsidRPr="002D5F77">
          <w:rPr>
            <w:rStyle w:val="Hyperlink"/>
            <w:rFonts w:ascii="Arial" w:hAnsi="Arial" w:cs="Arial"/>
            <w:color w:val="auto"/>
            <w:sz w:val="24"/>
            <w:szCs w:val="24"/>
            <w:u w:val="none"/>
            <w:lang w:val="en-US"/>
          </w:rPr>
          <w:t>doi.org/10.1016/j.vibspec.2017.05.008</w:t>
        </w:r>
      </w:hyperlink>
      <w:r w:rsidRPr="002D5F77">
        <w:rPr>
          <w:rFonts w:ascii="Arial" w:hAnsi="Arial" w:cs="Arial"/>
          <w:sz w:val="24"/>
          <w:szCs w:val="24"/>
          <w:lang w:val="en-US"/>
        </w:rPr>
        <w:t>.</w:t>
      </w:r>
    </w:p>
    <w:p w14:paraId="05286AD4" w14:textId="77777777" w:rsidR="002D5F77" w:rsidRPr="002D5F77" w:rsidRDefault="002D5F77" w:rsidP="002D5F77">
      <w:pPr>
        <w:tabs>
          <w:tab w:val="left" w:pos="9356"/>
        </w:tabs>
        <w:jc w:val="both"/>
        <w:rPr>
          <w:rFonts w:ascii="Arial" w:hAnsi="Arial" w:cs="Arial"/>
          <w:sz w:val="24"/>
          <w:szCs w:val="24"/>
          <w:lang w:val="en-US"/>
        </w:rPr>
      </w:pPr>
    </w:p>
    <w:p w14:paraId="7A970308" w14:textId="77777777" w:rsidR="002D5F77" w:rsidRPr="002D5F77" w:rsidRDefault="002D5F77" w:rsidP="002D5F77">
      <w:pPr>
        <w:tabs>
          <w:tab w:val="left" w:pos="9356"/>
        </w:tabs>
        <w:jc w:val="both"/>
        <w:rPr>
          <w:rFonts w:ascii="Arial" w:hAnsi="Arial" w:cs="Arial"/>
          <w:sz w:val="24"/>
          <w:szCs w:val="24"/>
          <w:lang w:val="pt-BR"/>
        </w:rPr>
      </w:pPr>
      <w:r w:rsidRPr="002D5F77">
        <w:rPr>
          <w:rFonts w:ascii="Arial" w:hAnsi="Arial" w:cs="Arial"/>
          <w:sz w:val="24"/>
          <w:szCs w:val="24"/>
          <w:lang w:val="en-US"/>
        </w:rPr>
        <w:t xml:space="preserve">Alu’Datt, M. H., Alrosan, M., Gammoh, S., Tranchant, C. C., Alhamad, M. N., Rababah, T., Zghoul, R., Alzoubi, H., Ghatasheh, S., Ghozlan, K., &amp; Tan, T. C. (2022). Encapsulation-based technologies for bioactive compounds and their application in the food industry: A roadmap for food-derived functional and health-promoting ingredients. </w:t>
      </w:r>
      <w:r w:rsidRPr="002D5F77">
        <w:rPr>
          <w:rFonts w:ascii="Arial" w:hAnsi="Arial" w:cs="Arial"/>
          <w:i/>
          <w:iCs/>
          <w:sz w:val="24"/>
          <w:szCs w:val="24"/>
          <w:lang w:val="pt-BR"/>
        </w:rPr>
        <w:t>Food Bioscience, 50 (A),</w:t>
      </w:r>
      <w:r w:rsidRPr="002D5F77">
        <w:rPr>
          <w:rFonts w:ascii="Arial" w:hAnsi="Arial" w:cs="Arial"/>
          <w:sz w:val="24"/>
          <w:szCs w:val="24"/>
          <w:lang w:val="pt-BR"/>
        </w:rPr>
        <w:t xml:space="preserve"> Article 101971. </w:t>
      </w:r>
      <w:hyperlink r:id="rId98" w:tgtFrame="_blank" w:tooltip="Persistent link using digital object identifier" w:history="1">
        <w:r w:rsidRPr="002D5F77">
          <w:rPr>
            <w:rFonts w:ascii="Arial" w:hAnsi="Arial" w:cs="Arial"/>
            <w:sz w:val="24"/>
            <w:szCs w:val="24"/>
            <w:lang w:val="pt-BR"/>
          </w:rPr>
          <w:t>https://doi.org/10.1016/j.fbio.2022.101971</w:t>
        </w:r>
      </w:hyperlink>
      <w:r w:rsidRPr="002D5F77">
        <w:rPr>
          <w:rFonts w:ascii="Arial" w:hAnsi="Arial" w:cs="Arial"/>
          <w:sz w:val="24"/>
          <w:szCs w:val="24"/>
          <w:lang w:val="pt-BR"/>
        </w:rPr>
        <w:t>.</w:t>
      </w:r>
    </w:p>
    <w:p w14:paraId="0E5C36B5" w14:textId="77777777" w:rsidR="002D5F77" w:rsidRPr="002D5F77" w:rsidRDefault="002D5F77" w:rsidP="002D5F77">
      <w:pPr>
        <w:tabs>
          <w:tab w:val="left" w:pos="9356"/>
        </w:tabs>
        <w:jc w:val="both"/>
        <w:rPr>
          <w:rFonts w:ascii="Arial" w:hAnsi="Arial" w:cs="Arial"/>
          <w:sz w:val="24"/>
          <w:szCs w:val="24"/>
          <w:lang w:val="pt-BR"/>
        </w:rPr>
      </w:pPr>
    </w:p>
    <w:p w14:paraId="02AB6758" w14:textId="406F3068" w:rsidR="002D5F77" w:rsidRDefault="002D5F77" w:rsidP="002D5F77">
      <w:pPr>
        <w:tabs>
          <w:tab w:val="left" w:pos="9356"/>
        </w:tabs>
        <w:jc w:val="both"/>
        <w:rPr>
          <w:rFonts w:ascii="Arial" w:hAnsi="Arial" w:cs="Arial"/>
          <w:sz w:val="24"/>
          <w:szCs w:val="24"/>
          <w:lang w:val="en-US"/>
        </w:rPr>
      </w:pPr>
      <w:r w:rsidRPr="002D5F77">
        <w:rPr>
          <w:rFonts w:ascii="Arial" w:hAnsi="Arial" w:cs="Arial"/>
          <w:color w:val="000000"/>
          <w:sz w:val="24"/>
          <w:szCs w:val="24"/>
          <w:lang w:val="pt-BR"/>
        </w:rPr>
        <w:t xml:space="preserve">Alves, E. S., Ferreira, C. S. R., Souza, P. R., Bruni, A. R. S., Castro, M. C., Saqueti, B. H. F., &amp; Visentainer, J. V. (2023). </w:t>
      </w:r>
      <w:r w:rsidRPr="002D5F77">
        <w:rPr>
          <w:rFonts w:ascii="Arial" w:hAnsi="Arial" w:cs="Arial"/>
          <w:color w:val="000000"/>
          <w:sz w:val="24"/>
          <w:szCs w:val="24"/>
          <w:lang w:val="en-US"/>
        </w:rPr>
        <w:t xml:space="preserve">Freeze-dried human milk microcapsules using gum arabic and maltodextrin: An approach to improving solubility. </w:t>
      </w:r>
      <w:r w:rsidRPr="002D5F77">
        <w:rPr>
          <w:rFonts w:ascii="Arial" w:hAnsi="Arial" w:cs="Arial"/>
          <w:i/>
          <w:iCs/>
          <w:color w:val="000000"/>
          <w:sz w:val="24"/>
          <w:szCs w:val="24"/>
          <w:lang w:val="en-US"/>
        </w:rPr>
        <w:t>International Journal of Biological Macromolecules, 238</w:t>
      </w:r>
      <w:r w:rsidRPr="002D5F77">
        <w:rPr>
          <w:rFonts w:ascii="Arial" w:hAnsi="Arial" w:cs="Arial"/>
          <w:color w:val="000000"/>
          <w:sz w:val="24"/>
          <w:szCs w:val="24"/>
          <w:lang w:val="en-US"/>
        </w:rPr>
        <w:t xml:space="preserve">, Article 124100. </w:t>
      </w:r>
      <w:hyperlink r:id="rId99" w:tgtFrame="_blank" w:tooltip="Persistent link using digital object identifier" w:history="1">
        <w:r w:rsidRPr="002D5F77">
          <w:rPr>
            <w:rStyle w:val="anchor-text"/>
            <w:rFonts w:ascii="Arial" w:hAnsi="Arial" w:cs="Arial"/>
            <w:color w:val="1F1F1F"/>
            <w:sz w:val="24"/>
            <w:szCs w:val="24"/>
            <w:lang w:val="en-US"/>
          </w:rPr>
          <w:t>https://doi.org/10.1016/j.ijbiomac.2023.124100</w:t>
        </w:r>
      </w:hyperlink>
      <w:r w:rsidRPr="002D5F77">
        <w:rPr>
          <w:rFonts w:ascii="Arial" w:hAnsi="Arial" w:cs="Arial"/>
          <w:sz w:val="24"/>
          <w:szCs w:val="24"/>
          <w:lang w:val="en-US"/>
        </w:rPr>
        <w:t>.</w:t>
      </w:r>
    </w:p>
    <w:p w14:paraId="04A0ED30" w14:textId="2CB7F107" w:rsidR="00975002" w:rsidRDefault="00975002" w:rsidP="002D5F77">
      <w:pPr>
        <w:tabs>
          <w:tab w:val="left" w:pos="9356"/>
        </w:tabs>
        <w:jc w:val="both"/>
        <w:rPr>
          <w:rFonts w:ascii="Arial" w:hAnsi="Arial" w:cs="Arial"/>
          <w:sz w:val="24"/>
          <w:szCs w:val="24"/>
          <w:lang w:val="en-US"/>
        </w:rPr>
      </w:pPr>
    </w:p>
    <w:p w14:paraId="7CBC1E4B" w14:textId="77777777" w:rsidR="00975002" w:rsidRPr="00537F52" w:rsidRDefault="00975002" w:rsidP="00975002">
      <w:pPr>
        <w:tabs>
          <w:tab w:val="left" w:pos="9356"/>
        </w:tabs>
        <w:jc w:val="both"/>
        <w:rPr>
          <w:rFonts w:ascii="Arial" w:hAnsi="Arial" w:cs="Arial"/>
          <w:sz w:val="24"/>
          <w:szCs w:val="24"/>
          <w:lang w:val="en-US"/>
        </w:rPr>
      </w:pPr>
      <w:r w:rsidRPr="00975002">
        <w:rPr>
          <w:rFonts w:ascii="Arial" w:hAnsi="Arial" w:cs="Arial"/>
          <w:sz w:val="24"/>
          <w:szCs w:val="24"/>
          <w:lang w:val="pt-BR"/>
        </w:rPr>
        <w:t xml:space="preserve">Amiri, S., Rezazadeh, B. M., Alizadeh, K. M., Rezaei, M. R., &amp; Sowti, K. M. (2021). </w:t>
      </w:r>
      <w:r w:rsidRPr="00537F52">
        <w:rPr>
          <w:rFonts w:ascii="Arial" w:hAnsi="Arial" w:cs="Arial"/>
          <w:sz w:val="24"/>
          <w:szCs w:val="24"/>
          <w:lang w:val="en-US"/>
        </w:rPr>
        <w:t xml:space="preserve">Co-production of parabiotic metabolites by Lactobacillus acidophilus LA5 and Bifidobacterium animalis subsp. lactis BB12 in dairy effluents. </w:t>
      </w:r>
      <w:r w:rsidRPr="00537F52">
        <w:rPr>
          <w:rFonts w:ascii="Arial" w:hAnsi="Arial" w:cs="Arial"/>
          <w:i/>
          <w:iCs/>
          <w:sz w:val="24"/>
          <w:szCs w:val="24"/>
          <w:lang w:val="en-US"/>
        </w:rPr>
        <w:t>Chem. Rev. Lett., 4 (2),</w:t>
      </w:r>
      <w:r w:rsidRPr="00537F52">
        <w:rPr>
          <w:rFonts w:ascii="Arial" w:hAnsi="Arial" w:cs="Arial"/>
          <w:sz w:val="24"/>
          <w:szCs w:val="24"/>
          <w:lang w:val="en-US"/>
        </w:rPr>
        <w:t xml:space="preserve"> 66-76. https://doi.org/</w:t>
      </w:r>
      <w:hyperlink r:id="rId100" w:history="1">
        <w:r w:rsidRPr="00537F52">
          <w:rPr>
            <w:rFonts w:ascii="Arial" w:hAnsi="Arial" w:cs="Arial"/>
            <w:sz w:val="24"/>
            <w:szCs w:val="24"/>
            <w:lang w:val="en-US"/>
          </w:rPr>
          <w:t>10.22034/CRL.2021.253739.1086</w:t>
        </w:r>
      </w:hyperlink>
      <w:r w:rsidRPr="00537F52">
        <w:rPr>
          <w:rFonts w:ascii="Arial" w:hAnsi="Arial" w:cs="Arial"/>
          <w:sz w:val="24"/>
          <w:szCs w:val="24"/>
          <w:lang w:val="en-US"/>
        </w:rPr>
        <w:t>.</w:t>
      </w:r>
    </w:p>
    <w:p w14:paraId="04A8472E" w14:textId="72AB943F" w:rsidR="002D5F77" w:rsidRDefault="002D5F77" w:rsidP="002D5F77">
      <w:pPr>
        <w:tabs>
          <w:tab w:val="left" w:pos="9356"/>
        </w:tabs>
        <w:jc w:val="both"/>
        <w:rPr>
          <w:rFonts w:ascii="Arial" w:hAnsi="Arial" w:cs="Arial"/>
          <w:sz w:val="24"/>
          <w:szCs w:val="24"/>
          <w:lang w:val="en-US"/>
        </w:rPr>
      </w:pPr>
    </w:p>
    <w:p w14:paraId="68C77BCA" w14:textId="77777777" w:rsidR="00975002" w:rsidRPr="00975002" w:rsidRDefault="00975002" w:rsidP="00975002">
      <w:pPr>
        <w:rPr>
          <w:lang w:val="en-US"/>
        </w:rPr>
      </w:pPr>
      <w:r w:rsidRPr="00537F52">
        <w:rPr>
          <w:rFonts w:ascii="Arial" w:hAnsi="Arial" w:cs="Arial"/>
          <w:sz w:val="24"/>
          <w:szCs w:val="24"/>
          <w:lang w:val="en-US"/>
        </w:rPr>
        <w:t xml:space="preserve">Arepally, D., &amp; Goswami, T.K. (2019). Effect of inlet air temperature and gum Arabic concentration on encapsulation of probiotics by spray drying. </w:t>
      </w:r>
      <w:r w:rsidRPr="00537F52">
        <w:rPr>
          <w:rFonts w:ascii="Arial" w:hAnsi="Arial" w:cs="Arial"/>
          <w:i/>
          <w:iCs/>
          <w:sz w:val="24"/>
          <w:szCs w:val="24"/>
          <w:lang w:val="en-US"/>
        </w:rPr>
        <w:t>LWT – Food Science and Technology, 99</w:t>
      </w:r>
      <w:r w:rsidRPr="00537F52">
        <w:rPr>
          <w:rFonts w:ascii="Arial" w:hAnsi="Arial" w:cs="Arial"/>
          <w:sz w:val="24"/>
          <w:szCs w:val="24"/>
          <w:lang w:val="en-US"/>
        </w:rPr>
        <w:t xml:space="preserve">, 583-593. </w:t>
      </w:r>
      <w:hyperlink r:id="rId101" w:tgtFrame="_blank" w:tooltip="Persistent link using digital object identifier" w:history="1">
        <w:r w:rsidRPr="00537F52">
          <w:rPr>
            <w:rStyle w:val="anchor-text"/>
            <w:rFonts w:ascii="Arial" w:hAnsi="Arial" w:cs="Arial"/>
            <w:sz w:val="24"/>
            <w:szCs w:val="24"/>
            <w:lang w:val="en-US"/>
          </w:rPr>
          <w:t>https://doi.org/10.1016/j.lwt.2018.10.022</w:t>
        </w:r>
      </w:hyperlink>
    </w:p>
    <w:p w14:paraId="3B633A7C" w14:textId="77777777" w:rsidR="00975002" w:rsidRPr="002D5F77" w:rsidRDefault="00975002" w:rsidP="002D5F77">
      <w:pPr>
        <w:tabs>
          <w:tab w:val="left" w:pos="9356"/>
        </w:tabs>
        <w:jc w:val="both"/>
        <w:rPr>
          <w:rFonts w:ascii="Arial" w:hAnsi="Arial" w:cs="Arial"/>
          <w:sz w:val="24"/>
          <w:szCs w:val="24"/>
          <w:lang w:val="en-US"/>
        </w:rPr>
      </w:pPr>
    </w:p>
    <w:p w14:paraId="46BF69A2" w14:textId="77777777" w:rsidR="002D5F77" w:rsidRPr="002D5F77" w:rsidRDefault="002D5F77" w:rsidP="002D5F77">
      <w:pPr>
        <w:jc w:val="both"/>
        <w:rPr>
          <w:rFonts w:ascii="Arial" w:hAnsi="Arial" w:cs="Arial"/>
          <w:sz w:val="24"/>
          <w:szCs w:val="24"/>
          <w:lang w:val="en-US"/>
        </w:rPr>
      </w:pPr>
      <w:r w:rsidRPr="002D5F77">
        <w:rPr>
          <w:rFonts w:ascii="Arial" w:hAnsi="Arial" w:cs="Arial"/>
          <w:sz w:val="24"/>
          <w:szCs w:val="24"/>
          <w:lang w:val="pt-BR"/>
        </w:rPr>
        <w:t xml:space="preserve">Ballesteros, L. F., Ramirez, M. J., Orrego, C. E., Teixeira, J. A., &amp; Mussatto, S. I. (2017). </w:t>
      </w:r>
      <w:r w:rsidRPr="002D5F77">
        <w:rPr>
          <w:rFonts w:ascii="Arial" w:hAnsi="Arial" w:cs="Arial"/>
          <w:sz w:val="24"/>
          <w:szCs w:val="24"/>
          <w:lang w:val="en-US"/>
        </w:rPr>
        <w:t xml:space="preserve">Encapsulation of antioxidant phenolic compounds extracted from spent coffee grounds by freeze-drying and spray-drying using different coating materials. </w:t>
      </w:r>
      <w:r w:rsidRPr="002D5F77">
        <w:rPr>
          <w:rFonts w:ascii="Arial" w:hAnsi="Arial" w:cs="Arial"/>
          <w:i/>
          <w:iCs/>
          <w:sz w:val="24"/>
          <w:szCs w:val="24"/>
          <w:lang w:val="en-US"/>
        </w:rPr>
        <w:t>Food Chemistry, 237,</w:t>
      </w:r>
      <w:r w:rsidRPr="002D5F77">
        <w:rPr>
          <w:rFonts w:ascii="Arial" w:hAnsi="Arial" w:cs="Arial"/>
          <w:sz w:val="24"/>
          <w:szCs w:val="24"/>
          <w:lang w:val="en-US"/>
        </w:rPr>
        <w:t xml:space="preserve"> 623-631. </w:t>
      </w:r>
      <w:hyperlink r:id="rId102" w:tgtFrame="_blank" w:tooltip="Persistent link using digital object identifier" w:history="1">
        <w:r w:rsidRPr="002D5F77">
          <w:rPr>
            <w:rStyle w:val="anchor-text"/>
            <w:rFonts w:ascii="Arial" w:hAnsi="Arial" w:cs="Arial"/>
            <w:color w:val="1F1F1F"/>
            <w:sz w:val="24"/>
            <w:szCs w:val="24"/>
            <w:lang w:val="en-US"/>
          </w:rPr>
          <w:t>https://doi.org/10.1016/j.foodchem.2017.05.142</w:t>
        </w:r>
      </w:hyperlink>
      <w:r w:rsidRPr="002D5F77">
        <w:rPr>
          <w:rFonts w:ascii="Arial" w:hAnsi="Arial" w:cs="Arial"/>
          <w:sz w:val="24"/>
          <w:szCs w:val="24"/>
          <w:lang w:val="en-US"/>
        </w:rPr>
        <w:t>.</w:t>
      </w:r>
    </w:p>
    <w:p w14:paraId="384445FB" w14:textId="77777777" w:rsidR="002D5F77" w:rsidRPr="002D5F77" w:rsidRDefault="002D5F77" w:rsidP="002D5F77">
      <w:pPr>
        <w:jc w:val="both"/>
        <w:rPr>
          <w:rFonts w:ascii="Arial" w:hAnsi="Arial" w:cs="Arial"/>
          <w:sz w:val="24"/>
          <w:szCs w:val="24"/>
          <w:lang w:val="en-US"/>
        </w:rPr>
      </w:pPr>
    </w:p>
    <w:p w14:paraId="2E3D8C72" w14:textId="77777777" w:rsidR="002D5F77" w:rsidRPr="002D5F77" w:rsidRDefault="002D5F77" w:rsidP="002D5F77">
      <w:pPr>
        <w:jc w:val="both"/>
        <w:rPr>
          <w:rFonts w:ascii="Arial" w:hAnsi="Arial" w:cs="Arial"/>
          <w:sz w:val="24"/>
          <w:szCs w:val="24"/>
          <w:lang w:val="en-US"/>
        </w:rPr>
      </w:pPr>
      <w:r w:rsidRPr="002D5F77">
        <w:rPr>
          <w:rFonts w:ascii="Arial" w:hAnsi="Arial" w:cs="Arial"/>
          <w:sz w:val="24"/>
          <w:szCs w:val="24"/>
          <w:lang w:val="en-US"/>
        </w:rPr>
        <w:t xml:space="preserve">Baltacıoglu, H., </w:t>
      </w:r>
      <w:bookmarkStart w:id="18" w:name="_Hlk158799074"/>
      <w:r w:rsidRPr="002D5F77">
        <w:rPr>
          <w:rFonts w:ascii="Arial" w:hAnsi="Arial" w:cs="Arial"/>
          <w:sz w:val="24"/>
          <w:szCs w:val="24"/>
          <w:lang w:val="en-US"/>
        </w:rPr>
        <w:t>Baltacıoglu</w:t>
      </w:r>
      <w:bookmarkEnd w:id="18"/>
      <w:r w:rsidRPr="002D5F77">
        <w:rPr>
          <w:rFonts w:ascii="Arial" w:hAnsi="Arial" w:cs="Arial"/>
          <w:sz w:val="24"/>
          <w:szCs w:val="24"/>
          <w:lang w:val="en-US"/>
        </w:rPr>
        <w:t xml:space="preserve">, C., Okur, I., </w:t>
      </w:r>
      <w:bookmarkStart w:id="19" w:name="_Hlk158799083"/>
      <w:r w:rsidRPr="002D5F77">
        <w:rPr>
          <w:rFonts w:ascii="Arial" w:hAnsi="Arial" w:cs="Arial"/>
          <w:sz w:val="24"/>
          <w:szCs w:val="24"/>
          <w:lang w:val="en-US"/>
        </w:rPr>
        <w:t>Tanrıvermiş</w:t>
      </w:r>
      <w:bookmarkEnd w:id="19"/>
      <w:r w:rsidRPr="002D5F77">
        <w:rPr>
          <w:rFonts w:ascii="Arial" w:hAnsi="Arial" w:cs="Arial"/>
          <w:sz w:val="24"/>
          <w:szCs w:val="24"/>
          <w:lang w:val="en-US"/>
        </w:rPr>
        <w:t xml:space="preserve">, A., </w:t>
      </w:r>
      <w:bookmarkStart w:id="20" w:name="_Hlk158799088"/>
      <w:r w:rsidRPr="002D5F77">
        <w:rPr>
          <w:rFonts w:ascii="Arial" w:hAnsi="Arial" w:cs="Arial"/>
          <w:sz w:val="24"/>
          <w:szCs w:val="24"/>
          <w:lang w:val="en-US"/>
        </w:rPr>
        <w:t>&amp; Yalıç</w:t>
      </w:r>
      <w:bookmarkEnd w:id="20"/>
      <w:r w:rsidRPr="002D5F77">
        <w:rPr>
          <w:rFonts w:ascii="Arial" w:hAnsi="Arial" w:cs="Arial"/>
          <w:sz w:val="24"/>
          <w:szCs w:val="24"/>
          <w:lang w:val="en-US"/>
        </w:rPr>
        <w:t xml:space="preserve">, M. (2021). Optimization of microwave-assisted extraction of phenolic compounds from tomato: Characterization by FTIR and HPLC and comparison with conventional solvent extraction. </w:t>
      </w:r>
      <w:r w:rsidRPr="002D5F77">
        <w:rPr>
          <w:rFonts w:ascii="Arial" w:hAnsi="Arial" w:cs="Arial"/>
          <w:i/>
          <w:iCs/>
          <w:sz w:val="24"/>
          <w:szCs w:val="24"/>
          <w:lang w:val="en-US"/>
        </w:rPr>
        <w:t>Vibrational Spectroscopy, 113</w:t>
      </w:r>
      <w:r w:rsidRPr="002D5F77">
        <w:rPr>
          <w:rFonts w:ascii="Arial" w:hAnsi="Arial" w:cs="Arial"/>
          <w:sz w:val="24"/>
          <w:szCs w:val="24"/>
          <w:lang w:val="en-US"/>
        </w:rPr>
        <w:t>, Article 103204. https://</w:t>
      </w:r>
      <w:hyperlink r:id="rId103" w:history="1">
        <w:r w:rsidRPr="002D5F77">
          <w:rPr>
            <w:rStyle w:val="Hyperlink"/>
            <w:rFonts w:ascii="Arial" w:hAnsi="Arial" w:cs="Arial"/>
            <w:color w:val="auto"/>
            <w:sz w:val="24"/>
            <w:szCs w:val="24"/>
            <w:u w:val="none"/>
            <w:lang w:val="en-US"/>
          </w:rPr>
          <w:t>doi.org/10.1016/j.vibspec.2020.103204</w:t>
        </w:r>
      </w:hyperlink>
      <w:r w:rsidRPr="002D5F77">
        <w:rPr>
          <w:rFonts w:ascii="Arial" w:hAnsi="Arial" w:cs="Arial"/>
          <w:sz w:val="24"/>
          <w:szCs w:val="24"/>
          <w:lang w:val="en-US"/>
        </w:rPr>
        <w:t>.</w:t>
      </w:r>
    </w:p>
    <w:p w14:paraId="0A41B83A" w14:textId="77777777" w:rsidR="002D5F77" w:rsidRPr="002D5F77" w:rsidRDefault="002D5F77" w:rsidP="002D5F77">
      <w:pPr>
        <w:jc w:val="both"/>
        <w:rPr>
          <w:rFonts w:ascii="Arial" w:hAnsi="Arial" w:cs="Arial"/>
          <w:sz w:val="24"/>
          <w:szCs w:val="24"/>
          <w:lang w:val="en-US"/>
        </w:rPr>
      </w:pPr>
    </w:p>
    <w:p w14:paraId="16452F23" w14:textId="77777777" w:rsidR="002D5F77" w:rsidRPr="002D5F77" w:rsidRDefault="002D5F77" w:rsidP="002D5F77">
      <w:pPr>
        <w:jc w:val="both"/>
        <w:rPr>
          <w:rFonts w:ascii="Arial" w:hAnsi="Arial" w:cs="Arial"/>
          <w:sz w:val="24"/>
          <w:szCs w:val="24"/>
          <w:lang w:val="pt-BR"/>
        </w:rPr>
      </w:pPr>
      <w:r w:rsidRPr="002D5F77">
        <w:rPr>
          <w:rFonts w:ascii="Arial" w:hAnsi="Arial" w:cs="Arial"/>
          <w:sz w:val="24"/>
          <w:szCs w:val="24"/>
          <w:lang w:val="en-US"/>
        </w:rPr>
        <w:t xml:space="preserve">Benmeziane, F., </w:t>
      </w:r>
      <w:bookmarkStart w:id="21" w:name="_Hlk158797551"/>
      <w:r w:rsidRPr="002D5F77">
        <w:rPr>
          <w:rFonts w:ascii="Arial" w:hAnsi="Arial" w:cs="Arial"/>
          <w:sz w:val="24"/>
          <w:szCs w:val="24"/>
          <w:lang w:val="en-US"/>
        </w:rPr>
        <w:t>Djamai</w:t>
      </w:r>
      <w:bookmarkEnd w:id="21"/>
      <w:r w:rsidRPr="002D5F77">
        <w:rPr>
          <w:rFonts w:ascii="Arial" w:hAnsi="Arial" w:cs="Arial"/>
          <w:sz w:val="24"/>
          <w:szCs w:val="24"/>
          <w:lang w:val="en-US"/>
        </w:rPr>
        <w:t xml:space="preserve">, R., </w:t>
      </w:r>
      <w:bookmarkStart w:id="22" w:name="_Hlk158797555"/>
      <w:r w:rsidRPr="002D5F77">
        <w:rPr>
          <w:rFonts w:ascii="Arial" w:hAnsi="Arial" w:cs="Arial"/>
          <w:sz w:val="24"/>
          <w:szCs w:val="24"/>
          <w:lang w:val="en-US"/>
        </w:rPr>
        <w:t>Cadot</w:t>
      </w:r>
      <w:bookmarkEnd w:id="22"/>
      <w:r w:rsidRPr="002D5F77">
        <w:rPr>
          <w:rFonts w:ascii="Arial" w:hAnsi="Arial" w:cs="Arial"/>
          <w:sz w:val="24"/>
          <w:szCs w:val="24"/>
          <w:lang w:val="en-US"/>
        </w:rPr>
        <w:t xml:space="preserve">, Y., </w:t>
      </w:r>
      <w:bookmarkStart w:id="23" w:name="_Hlk158797560"/>
      <w:r w:rsidRPr="002D5F77">
        <w:rPr>
          <w:rFonts w:ascii="Arial" w:hAnsi="Arial" w:cs="Arial"/>
          <w:sz w:val="24"/>
          <w:szCs w:val="24"/>
          <w:lang w:val="en-US"/>
        </w:rPr>
        <w:t>&amp; Seridi</w:t>
      </w:r>
      <w:bookmarkEnd w:id="23"/>
      <w:r w:rsidRPr="002D5F77">
        <w:rPr>
          <w:rFonts w:ascii="Arial" w:hAnsi="Arial" w:cs="Arial"/>
          <w:sz w:val="24"/>
          <w:szCs w:val="24"/>
          <w:lang w:val="en-US"/>
        </w:rPr>
        <w:t xml:space="preserve">, R. (2014). Optimization of extraction parameters of phenolic compounds from Algerian fresh table grapes (Vitis vinifera). </w:t>
      </w:r>
      <w:r w:rsidRPr="002D5F77">
        <w:rPr>
          <w:rFonts w:ascii="Arial" w:hAnsi="Arial" w:cs="Arial"/>
          <w:i/>
          <w:iCs/>
          <w:sz w:val="24"/>
          <w:szCs w:val="24"/>
          <w:lang w:val="pt-BR"/>
        </w:rPr>
        <w:t xml:space="preserve">International Food Research, 21 (3), </w:t>
      </w:r>
      <w:r w:rsidRPr="002D5F77">
        <w:rPr>
          <w:rFonts w:ascii="Arial" w:hAnsi="Arial" w:cs="Arial"/>
          <w:sz w:val="24"/>
          <w:szCs w:val="24"/>
          <w:lang w:val="pt-BR"/>
        </w:rPr>
        <w:t>1061-1065. Disponível em: https://www.ifrj.</w:t>
      </w:r>
      <w:hyperlink r:id="rId104" w:history="1">
        <w:r w:rsidRPr="002D5F77">
          <w:rPr>
            <w:rStyle w:val="Hyperlink"/>
            <w:rFonts w:ascii="Arial" w:hAnsi="Arial" w:cs="Arial"/>
            <w:color w:val="auto"/>
            <w:sz w:val="24"/>
            <w:szCs w:val="24"/>
            <w:u w:val="none"/>
            <w:lang w:val="pt-BR"/>
          </w:rPr>
          <w:t>upm.edu.my</w:t>
        </w:r>
      </w:hyperlink>
      <w:r w:rsidRPr="002D5F77">
        <w:rPr>
          <w:rFonts w:ascii="Arial" w:hAnsi="Arial" w:cs="Arial"/>
          <w:sz w:val="24"/>
          <w:szCs w:val="24"/>
          <w:lang w:val="pt-BR"/>
        </w:rPr>
        <w:t>.</w:t>
      </w:r>
    </w:p>
    <w:p w14:paraId="772E0FAD" w14:textId="77777777" w:rsidR="002D5F77" w:rsidRPr="002D5F77" w:rsidRDefault="002D5F77" w:rsidP="002D5F77">
      <w:pPr>
        <w:jc w:val="both"/>
        <w:rPr>
          <w:rFonts w:ascii="Arial" w:hAnsi="Arial" w:cs="Arial"/>
          <w:sz w:val="24"/>
          <w:szCs w:val="24"/>
          <w:lang w:val="pt-BR"/>
        </w:rPr>
      </w:pPr>
    </w:p>
    <w:p w14:paraId="3D1C685E" w14:textId="77777777" w:rsidR="002D5F77" w:rsidRPr="002D5F77" w:rsidRDefault="002D5F77" w:rsidP="002D5F77">
      <w:pPr>
        <w:jc w:val="both"/>
        <w:rPr>
          <w:rFonts w:ascii="Arial" w:hAnsi="Arial" w:cs="Arial"/>
          <w:sz w:val="24"/>
          <w:szCs w:val="24"/>
          <w:lang w:val="en-US"/>
        </w:rPr>
      </w:pPr>
      <w:r w:rsidRPr="002D5F77">
        <w:rPr>
          <w:rFonts w:ascii="Arial" w:hAnsi="Arial" w:cs="Arial"/>
          <w:sz w:val="24"/>
          <w:szCs w:val="24"/>
          <w:lang w:val="pt-BR"/>
        </w:rPr>
        <w:t xml:space="preserve">Cardoso, E. O., Conti, B. J., Santiago, K. B., Conte, F. L., Oliveira, L. P. G., Hernandes, R. T., Golim, M. A., &amp; Sforcin, J. M. (2017). </w:t>
      </w:r>
      <w:r w:rsidRPr="002D5F77">
        <w:rPr>
          <w:rFonts w:ascii="Arial" w:hAnsi="Arial" w:cs="Arial"/>
          <w:sz w:val="24"/>
          <w:szCs w:val="24"/>
          <w:lang w:val="en-US"/>
        </w:rPr>
        <w:t xml:space="preserve">Phenolic compounds alone or in combination may be involved in propolis effects on human monocytes. </w:t>
      </w:r>
      <w:r w:rsidRPr="002D5F77">
        <w:rPr>
          <w:rFonts w:ascii="Arial" w:hAnsi="Arial" w:cs="Arial"/>
          <w:i/>
          <w:iCs/>
          <w:sz w:val="24"/>
          <w:szCs w:val="24"/>
          <w:lang w:val="en-US"/>
        </w:rPr>
        <w:t>Journal of Pharmacy and Pharmacology, 69 (1),</w:t>
      </w:r>
      <w:r w:rsidRPr="002D5F77">
        <w:rPr>
          <w:rFonts w:ascii="Arial" w:hAnsi="Arial" w:cs="Arial"/>
          <w:sz w:val="24"/>
          <w:szCs w:val="24"/>
          <w:lang w:val="en-US"/>
        </w:rPr>
        <w:t xml:space="preserve"> 99-108. https://doi.org/</w:t>
      </w:r>
      <w:r w:rsidRPr="002D5F77">
        <w:rPr>
          <w:rFonts w:ascii="Arial" w:hAnsi="Arial" w:cs="Arial"/>
          <w:sz w:val="24"/>
          <w:szCs w:val="24"/>
          <w:shd w:val="clear" w:color="auto" w:fill="FFFFFF"/>
          <w:lang w:val="en-US"/>
        </w:rPr>
        <w:t>10.1111/jphp.12660.</w:t>
      </w:r>
    </w:p>
    <w:p w14:paraId="05DCB631" w14:textId="77777777" w:rsidR="002D5F77" w:rsidRPr="002D5F77" w:rsidRDefault="002D5F77" w:rsidP="002D5F77">
      <w:pPr>
        <w:jc w:val="both"/>
        <w:rPr>
          <w:rFonts w:ascii="Arial" w:hAnsi="Arial" w:cs="Arial"/>
          <w:sz w:val="24"/>
          <w:szCs w:val="24"/>
          <w:lang w:val="en-US"/>
        </w:rPr>
      </w:pPr>
    </w:p>
    <w:p w14:paraId="7F4639AF" w14:textId="3249358A" w:rsidR="002D5F77" w:rsidRPr="000C47BD" w:rsidRDefault="002D5F77" w:rsidP="002D5F77">
      <w:pPr>
        <w:jc w:val="both"/>
        <w:rPr>
          <w:rFonts w:ascii="Arial" w:hAnsi="Arial" w:cs="Arial"/>
          <w:sz w:val="24"/>
          <w:szCs w:val="24"/>
          <w:lang w:val="en-US"/>
        </w:rPr>
      </w:pPr>
      <w:r w:rsidRPr="002D5F77">
        <w:rPr>
          <w:rFonts w:ascii="Arial" w:hAnsi="Arial" w:cs="Arial"/>
          <w:sz w:val="24"/>
          <w:szCs w:val="24"/>
          <w:lang w:val="en-US"/>
        </w:rPr>
        <w:t xml:space="preserve">Chan, S. W., Lee, C. Y., Yap, C. F., WanAida, W. M., &amp; Ho, C. W. (2009). Optimisation of extraction conditions for phenolic compounds from limau purut (Citrus hystrix) peels. </w:t>
      </w:r>
      <w:r w:rsidRPr="000C47BD">
        <w:rPr>
          <w:rFonts w:ascii="Arial" w:hAnsi="Arial" w:cs="Arial"/>
          <w:i/>
          <w:iCs/>
          <w:sz w:val="24"/>
          <w:szCs w:val="24"/>
          <w:lang w:val="en-US"/>
        </w:rPr>
        <w:t>International Food Research Journal, 16</w:t>
      </w:r>
      <w:r w:rsidRPr="000C47BD">
        <w:rPr>
          <w:rFonts w:ascii="Arial" w:hAnsi="Arial" w:cs="Arial"/>
          <w:sz w:val="24"/>
          <w:szCs w:val="24"/>
          <w:lang w:val="en-US"/>
        </w:rPr>
        <w:t xml:space="preserve">, 203-213. Disponível em: </w:t>
      </w:r>
      <w:hyperlink r:id="rId105" w:history="1">
        <w:r w:rsidR="00FE430E" w:rsidRPr="000C47BD">
          <w:rPr>
            <w:rStyle w:val="Hyperlink"/>
            <w:rFonts w:ascii="Arial" w:hAnsi="Arial" w:cs="Arial"/>
            <w:color w:val="auto"/>
            <w:sz w:val="24"/>
            <w:szCs w:val="24"/>
            <w:u w:val="none"/>
            <w:lang w:val="en-US"/>
          </w:rPr>
          <w:t>http://www.ifrj.upm.edu.my</w:t>
        </w:r>
      </w:hyperlink>
      <w:r w:rsidRPr="000C47BD">
        <w:rPr>
          <w:rFonts w:ascii="Arial" w:hAnsi="Arial" w:cs="Arial"/>
          <w:sz w:val="24"/>
          <w:szCs w:val="24"/>
          <w:lang w:val="en-US"/>
        </w:rPr>
        <w:t>.</w:t>
      </w:r>
    </w:p>
    <w:p w14:paraId="3D97CA3F" w14:textId="0336A7EF" w:rsidR="00975002" w:rsidRPr="000C47BD" w:rsidRDefault="00975002" w:rsidP="002D5F77">
      <w:pPr>
        <w:jc w:val="both"/>
        <w:rPr>
          <w:rFonts w:ascii="Arial" w:hAnsi="Arial" w:cs="Arial"/>
          <w:sz w:val="24"/>
          <w:szCs w:val="24"/>
          <w:lang w:val="en-US"/>
        </w:rPr>
      </w:pPr>
    </w:p>
    <w:p w14:paraId="287303EA" w14:textId="77777777" w:rsidR="00975002" w:rsidRDefault="00975002" w:rsidP="00975002">
      <w:pPr>
        <w:widowControl/>
        <w:shd w:val="clear" w:color="auto" w:fill="FFFFFF"/>
        <w:autoSpaceDE/>
        <w:autoSpaceDN/>
        <w:spacing w:before="100" w:beforeAutospacing="1" w:after="100" w:afterAutospacing="1"/>
        <w:jc w:val="both"/>
        <w:rPr>
          <w:rStyle w:val="identifier"/>
          <w:rFonts w:ascii="Arial" w:hAnsi="Arial" w:cs="Arial"/>
          <w:sz w:val="24"/>
          <w:szCs w:val="24"/>
          <w:lang w:val="en-US"/>
        </w:rPr>
      </w:pPr>
      <w:r w:rsidRPr="00537F52">
        <w:rPr>
          <w:rFonts w:ascii="Arial" w:hAnsi="Arial" w:cs="Arial"/>
          <w:sz w:val="24"/>
          <w:szCs w:val="24"/>
          <w:lang w:val="en-US"/>
        </w:rPr>
        <w:t xml:space="preserve">Cook, M. T., Tzortzis, G., Charalampopoulos, D., &amp; Khutoryanskiy, V. V. (2012). Microencapsulation of probiotics for gastrointestinal delivery. </w:t>
      </w:r>
      <w:r w:rsidRPr="00537F52">
        <w:rPr>
          <w:rFonts w:ascii="Arial" w:hAnsi="Arial" w:cs="Arial"/>
          <w:i/>
          <w:iCs/>
          <w:sz w:val="24"/>
          <w:szCs w:val="24"/>
          <w:lang w:val="en-US"/>
        </w:rPr>
        <w:t>J. Contr. Release, 162 (1)</w:t>
      </w:r>
      <w:r w:rsidRPr="00537F52">
        <w:rPr>
          <w:rFonts w:ascii="Arial" w:hAnsi="Arial" w:cs="Arial"/>
          <w:sz w:val="24"/>
          <w:szCs w:val="24"/>
          <w:lang w:val="en-US"/>
        </w:rPr>
        <w:t xml:space="preserve">, 56-67. </w:t>
      </w:r>
      <w:r w:rsidRPr="00537F52">
        <w:rPr>
          <w:rFonts w:ascii="Arial" w:hAnsi="Arial" w:cs="Arial"/>
          <w:sz w:val="24"/>
          <w:szCs w:val="24"/>
          <w:shd w:val="clear" w:color="auto" w:fill="FFFFFF"/>
          <w:lang w:val="en-US"/>
        </w:rPr>
        <w:t>https://doi.org/</w:t>
      </w:r>
      <w:hyperlink r:id="rId106" w:tgtFrame="_blank" w:history="1">
        <w:r w:rsidRPr="00537F52">
          <w:rPr>
            <w:rStyle w:val="Hyperlink"/>
            <w:rFonts w:ascii="Arial" w:hAnsi="Arial" w:cs="Arial"/>
            <w:color w:val="auto"/>
            <w:sz w:val="24"/>
            <w:szCs w:val="24"/>
            <w:u w:val="none"/>
            <w:lang w:val="en-US"/>
          </w:rPr>
          <w:t>10.1016/j.jconrel.2012.06.003</w:t>
        </w:r>
      </w:hyperlink>
      <w:r w:rsidRPr="00537F52">
        <w:rPr>
          <w:rStyle w:val="identifier"/>
          <w:rFonts w:ascii="Arial" w:hAnsi="Arial" w:cs="Arial"/>
          <w:sz w:val="24"/>
          <w:szCs w:val="24"/>
          <w:lang w:val="en-US"/>
        </w:rPr>
        <w:t>.</w:t>
      </w:r>
    </w:p>
    <w:p w14:paraId="079B94C2" w14:textId="77777777" w:rsidR="00FE67E3" w:rsidRPr="00FE67E3" w:rsidRDefault="00FE67E3" w:rsidP="00FE67E3">
      <w:pPr>
        <w:rPr>
          <w:lang w:val="en-US"/>
        </w:rPr>
      </w:pPr>
      <w:r w:rsidRPr="00537F52">
        <w:rPr>
          <w:rFonts w:ascii="Arial" w:hAnsi="Arial" w:cs="Arial"/>
          <w:sz w:val="24"/>
          <w:szCs w:val="24"/>
          <w:lang w:val="en-US"/>
        </w:rPr>
        <w:t xml:space="preserve">Cui, Q., Wang, L., Wang, G., Zhang, A., Wang, X., &amp; Jiang, L. (2021). Ultrasonication effects on physicochemical and emulsifying properties of Cyperus esculentus seed (tiger nut) proteins. </w:t>
      </w:r>
      <w:r w:rsidRPr="00537F52">
        <w:rPr>
          <w:rFonts w:ascii="Arial" w:hAnsi="Arial" w:cs="Arial"/>
          <w:i/>
          <w:iCs/>
          <w:sz w:val="24"/>
          <w:szCs w:val="24"/>
          <w:lang w:val="en-US"/>
        </w:rPr>
        <w:t>LWT – Food Science and Technology, 142</w:t>
      </w:r>
      <w:r w:rsidRPr="00537F52">
        <w:rPr>
          <w:rFonts w:ascii="Arial" w:hAnsi="Arial" w:cs="Arial"/>
          <w:sz w:val="24"/>
          <w:szCs w:val="24"/>
          <w:lang w:val="en-US"/>
        </w:rPr>
        <w:t xml:space="preserve">, Article 110979. </w:t>
      </w:r>
      <w:hyperlink r:id="rId107" w:tgtFrame="_blank" w:tooltip="Persistent link using digital object identifier" w:history="1">
        <w:r w:rsidRPr="00537F52">
          <w:rPr>
            <w:rStyle w:val="anchor-text"/>
            <w:rFonts w:ascii="Arial" w:hAnsi="Arial" w:cs="Arial"/>
            <w:sz w:val="24"/>
            <w:szCs w:val="24"/>
            <w:lang w:val="en-US"/>
          </w:rPr>
          <w:t>https://doi.org/10.1016/j.lwt.2021.110979</w:t>
        </w:r>
      </w:hyperlink>
    </w:p>
    <w:p w14:paraId="6D1B5888" w14:textId="7DE69340" w:rsidR="00FE430E" w:rsidRPr="00FE67E3" w:rsidRDefault="00FE430E" w:rsidP="002D5F77">
      <w:pPr>
        <w:jc w:val="both"/>
        <w:rPr>
          <w:rFonts w:ascii="Arial" w:hAnsi="Arial" w:cs="Arial"/>
          <w:sz w:val="24"/>
          <w:szCs w:val="24"/>
          <w:lang w:val="en-US"/>
        </w:rPr>
      </w:pPr>
    </w:p>
    <w:p w14:paraId="0BEAA569" w14:textId="77777777" w:rsidR="00FE430E" w:rsidRDefault="00FE430E" w:rsidP="00FE430E">
      <w:pPr>
        <w:jc w:val="both"/>
        <w:rPr>
          <w:rFonts w:ascii="Arial" w:hAnsi="Arial" w:cs="Arial"/>
          <w:sz w:val="24"/>
          <w:szCs w:val="24"/>
          <w:lang w:val="en-US"/>
        </w:rPr>
      </w:pPr>
      <w:r w:rsidRPr="00537F52">
        <w:rPr>
          <w:rFonts w:ascii="Arial" w:hAnsi="Arial" w:cs="Arial"/>
          <w:sz w:val="24"/>
          <w:szCs w:val="24"/>
          <w:lang w:val="en-US"/>
        </w:rPr>
        <w:t xml:space="preserve">Dabesor, P. A., Sanni, D. M., Kolawole, A. O., Enujiugha, V. N., Lawal, O. T., &amp; Edeh, A. T. (2022). Changes in physicochemical properties and enzymes associated with ripening of snake tomato (Trichosanthes Cucumerina L.) fruit. </w:t>
      </w:r>
      <w:r w:rsidRPr="00537F52">
        <w:rPr>
          <w:rFonts w:ascii="Arial" w:hAnsi="Arial" w:cs="Arial"/>
          <w:i/>
          <w:iCs/>
          <w:sz w:val="24"/>
          <w:szCs w:val="24"/>
          <w:lang w:val="en-US"/>
        </w:rPr>
        <w:t>Biocatalysis and Agricultural Biotechnology, 40</w:t>
      </w:r>
      <w:r w:rsidRPr="00537F52">
        <w:rPr>
          <w:rFonts w:ascii="Arial" w:hAnsi="Arial" w:cs="Arial"/>
          <w:sz w:val="24"/>
          <w:szCs w:val="24"/>
          <w:lang w:val="en-US"/>
        </w:rPr>
        <w:t xml:space="preserve">, Article 102313. </w:t>
      </w:r>
      <w:hyperlink r:id="rId108" w:tgtFrame="_blank" w:tooltip="Persistent link using digital object identifier" w:history="1">
        <w:r w:rsidRPr="00537F52">
          <w:rPr>
            <w:rStyle w:val="anchor-text"/>
            <w:rFonts w:ascii="Arial" w:hAnsi="Arial" w:cs="Arial"/>
            <w:sz w:val="24"/>
            <w:szCs w:val="24"/>
            <w:lang w:val="en-US"/>
          </w:rPr>
          <w:t>https://doi.org/10.1016/j.bcab.2022.102313</w:t>
        </w:r>
      </w:hyperlink>
      <w:r w:rsidRPr="00537F52">
        <w:rPr>
          <w:rFonts w:ascii="Arial" w:hAnsi="Arial" w:cs="Arial"/>
          <w:sz w:val="24"/>
          <w:szCs w:val="24"/>
          <w:lang w:val="en-US"/>
        </w:rPr>
        <w:t>.</w:t>
      </w:r>
    </w:p>
    <w:p w14:paraId="441FDE24" w14:textId="77777777" w:rsidR="002D5F77" w:rsidRPr="00FE430E" w:rsidRDefault="002D5F77" w:rsidP="002D5F77">
      <w:pPr>
        <w:jc w:val="both"/>
        <w:rPr>
          <w:rFonts w:ascii="Arial" w:hAnsi="Arial" w:cs="Arial"/>
          <w:sz w:val="24"/>
          <w:szCs w:val="24"/>
          <w:lang w:val="en-US"/>
        </w:rPr>
      </w:pPr>
    </w:p>
    <w:p w14:paraId="1599F6C1" w14:textId="77777777" w:rsidR="002D5F77" w:rsidRPr="002D5F77" w:rsidRDefault="002D5F77" w:rsidP="002D5F77">
      <w:pPr>
        <w:jc w:val="both"/>
        <w:rPr>
          <w:rFonts w:ascii="Arial" w:hAnsi="Arial" w:cs="Arial"/>
          <w:sz w:val="24"/>
          <w:szCs w:val="24"/>
          <w:lang w:val="en-US"/>
        </w:rPr>
      </w:pPr>
      <w:r w:rsidRPr="002D5F77">
        <w:rPr>
          <w:rFonts w:ascii="Arial" w:hAnsi="Arial" w:cs="Arial"/>
          <w:sz w:val="24"/>
          <w:szCs w:val="24"/>
          <w:lang w:val="pt-BR"/>
        </w:rPr>
        <w:t xml:space="preserve">De Souza, V. B., </w:t>
      </w:r>
      <w:bookmarkStart w:id="24" w:name="_Hlk158797985"/>
      <w:r w:rsidRPr="002D5F77">
        <w:rPr>
          <w:rFonts w:ascii="Arial" w:hAnsi="Arial" w:cs="Arial"/>
          <w:sz w:val="24"/>
          <w:szCs w:val="24"/>
          <w:lang w:val="pt-BR"/>
        </w:rPr>
        <w:t>Thomazini</w:t>
      </w:r>
      <w:bookmarkEnd w:id="24"/>
      <w:r w:rsidRPr="002D5F77">
        <w:rPr>
          <w:rFonts w:ascii="Arial" w:hAnsi="Arial" w:cs="Arial"/>
          <w:sz w:val="24"/>
          <w:szCs w:val="24"/>
          <w:lang w:val="pt-BR"/>
        </w:rPr>
        <w:t xml:space="preserve">, M., </w:t>
      </w:r>
      <w:bookmarkStart w:id="25" w:name="_Hlk158798069"/>
      <w:r w:rsidRPr="002D5F77">
        <w:rPr>
          <w:rFonts w:ascii="Arial" w:hAnsi="Arial" w:cs="Arial"/>
          <w:sz w:val="24"/>
          <w:szCs w:val="24"/>
          <w:lang w:val="pt-BR"/>
        </w:rPr>
        <w:t>Balieiro</w:t>
      </w:r>
      <w:bookmarkEnd w:id="25"/>
      <w:r w:rsidRPr="002D5F77">
        <w:rPr>
          <w:rFonts w:ascii="Arial" w:hAnsi="Arial" w:cs="Arial"/>
          <w:sz w:val="24"/>
          <w:szCs w:val="24"/>
          <w:lang w:val="pt-BR"/>
        </w:rPr>
        <w:t xml:space="preserve">, J. C. de C., &amp; </w:t>
      </w:r>
      <w:bookmarkStart w:id="26" w:name="_Hlk158798077"/>
      <w:r w:rsidRPr="002D5F77">
        <w:rPr>
          <w:rFonts w:ascii="Arial" w:hAnsi="Arial" w:cs="Arial"/>
          <w:sz w:val="24"/>
          <w:szCs w:val="24"/>
          <w:lang w:val="pt-BR"/>
        </w:rPr>
        <w:t>Fávaro-Trindade</w:t>
      </w:r>
      <w:bookmarkEnd w:id="26"/>
      <w:r w:rsidRPr="002D5F77">
        <w:rPr>
          <w:rFonts w:ascii="Arial" w:hAnsi="Arial" w:cs="Arial"/>
          <w:sz w:val="24"/>
          <w:szCs w:val="24"/>
          <w:lang w:val="pt-BR"/>
        </w:rPr>
        <w:t xml:space="preserve">, C. S. (2015). </w:t>
      </w:r>
      <w:r w:rsidRPr="002D5F77">
        <w:rPr>
          <w:rFonts w:ascii="Arial" w:hAnsi="Arial" w:cs="Arial"/>
          <w:sz w:val="24"/>
          <w:szCs w:val="24"/>
          <w:lang w:val="en-US"/>
        </w:rPr>
        <w:t xml:space="preserve">Effect of spray drying on the physicochemical properties and color stability of the powdered pigment obtained from vinification byproducts of the Bordo grape (Vitis labrusca). </w:t>
      </w:r>
      <w:r w:rsidRPr="002D5F77">
        <w:rPr>
          <w:rFonts w:ascii="Arial" w:hAnsi="Arial" w:cs="Arial"/>
          <w:i/>
          <w:iCs/>
          <w:sz w:val="24"/>
          <w:szCs w:val="24"/>
          <w:lang w:val="en-US"/>
        </w:rPr>
        <w:t>Food and Bioproducts Processing, 93</w:t>
      </w:r>
      <w:r w:rsidRPr="002D5F77">
        <w:rPr>
          <w:rFonts w:ascii="Arial" w:hAnsi="Arial" w:cs="Arial"/>
          <w:sz w:val="24"/>
          <w:szCs w:val="24"/>
          <w:lang w:val="en-US"/>
        </w:rPr>
        <w:t xml:space="preserve">, 39-50. </w:t>
      </w:r>
      <w:hyperlink r:id="rId109" w:tgtFrame="_blank" w:tooltip="Persistent link using digital object identifier" w:history="1">
        <w:r w:rsidRPr="002D5F77">
          <w:rPr>
            <w:rStyle w:val="anchor-text"/>
            <w:rFonts w:ascii="Arial" w:hAnsi="Arial" w:cs="Arial"/>
            <w:sz w:val="24"/>
            <w:szCs w:val="24"/>
            <w:lang w:val="en-US"/>
          </w:rPr>
          <w:t>https://doi.org/10.1016/j.fbp.2013.11.001</w:t>
        </w:r>
      </w:hyperlink>
      <w:r w:rsidRPr="002D5F77">
        <w:rPr>
          <w:rFonts w:ascii="Arial" w:hAnsi="Arial" w:cs="Arial"/>
          <w:sz w:val="24"/>
          <w:szCs w:val="24"/>
          <w:lang w:val="en-US"/>
        </w:rPr>
        <w:t>.</w:t>
      </w:r>
    </w:p>
    <w:p w14:paraId="4E9BFE43" w14:textId="6D353DB5" w:rsidR="002D5F77" w:rsidRDefault="002D5F77" w:rsidP="002D5F77">
      <w:pPr>
        <w:widowControl/>
        <w:shd w:val="clear" w:color="auto" w:fill="FFFFFF"/>
        <w:autoSpaceDE/>
        <w:autoSpaceDN/>
        <w:spacing w:before="100" w:beforeAutospacing="1" w:after="100" w:afterAutospacing="1"/>
        <w:jc w:val="both"/>
        <w:rPr>
          <w:rFonts w:ascii="Arial" w:hAnsi="Arial" w:cs="Arial"/>
          <w:sz w:val="24"/>
          <w:szCs w:val="24"/>
          <w:lang w:val="en-US"/>
        </w:rPr>
      </w:pPr>
      <w:r w:rsidRPr="00D74D4A">
        <w:rPr>
          <w:rFonts w:ascii="Arial" w:hAnsi="Arial" w:cs="Arial"/>
          <w:sz w:val="24"/>
          <w:szCs w:val="24"/>
          <w:lang w:val="pt-BR"/>
        </w:rPr>
        <w:t xml:space="preserve">Dorta, E., Lobo, M. G., </w:t>
      </w:r>
      <w:bookmarkStart w:id="27" w:name="_Hlk158797518"/>
      <w:r w:rsidRPr="00D74D4A">
        <w:rPr>
          <w:rFonts w:ascii="Arial" w:hAnsi="Arial" w:cs="Arial"/>
          <w:sz w:val="24"/>
          <w:szCs w:val="24"/>
          <w:lang w:val="pt-BR"/>
        </w:rPr>
        <w:t>&amp; Gonzales</w:t>
      </w:r>
      <w:bookmarkEnd w:id="27"/>
      <w:r w:rsidRPr="00D74D4A">
        <w:rPr>
          <w:rFonts w:ascii="Arial" w:hAnsi="Arial" w:cs="Arial"/>
          <w:sz w:val="24"/>
          <w:szCs w:val="24"/>
          <w:lang w:val="pt-BR"/>
        </w:rPr>
        <w:t xml:space="preserve">, M. (2012). </w:t>
      </w:r>
      <w:r w:rsidRPr="002D5F77">
        <w:rPr>
          <w:rFonts w:ascii="Arial" w:hAnsi="Arial" w:cs="Arial"/>
          <w:sz w:val="24"/>
          <w:szCs w:val="24"/>
          <w:lang w:val="en-US"/>
        </w:rPr>
        <w:t xml:space="preserve">Reutilization of Mango Byproducts: Study of the Effect of Extraction Solvent and Temperature on Their Antioxidant Properties. </w:t>
      </w:r>
      <w:r w:rsidRPr="002D5F77">
        <w:rPr>
          <w:rFonts w:ascii="Arial" w:hAnsi="Arial" w:cs="Arial"/>
          <w:i/>
          <w:iCs/>
          <w:sz w:val="24"/>
          <w:szCs w:val="24"/>
          <w:lang w:val="en-US"/>
        </w:rPr>
        <w:t>Journal of Food Science, 77 (1)</w:t>
      </w:r>
      <w:r w:rsidRPr="002D5F77">
        <w:rPr>
          <w:rFonts w:ascii="Arial" w:hAnsi="Arial" w:cs="Arial"/>
          <w:sz w:val="24"/>
          <w:szCs w:val="24"/>
          <w:lang w:val="en-US"/>
        </w:rPr>
        <w:t>, Article 22132766. https://doi.org/</w:t>
      </w:r>
      <w:hyperlink r:id="rId110" w:tgtFrame="_blank" w:history="1">
        <w:r w:rsidRPr="002D5F77">
          <w:rPr>
            <w:rFonts w:ascii="Arial" w:hAnsi="Arial" w:cs="Arial"/>
            <w:sz w:val="24"/>
            <w:szCs w:val="24"/>
            <w:lang w:val="en-US"/>
          </w:rPr>
          <w:t>10.1111/j.1750-3841.</w:t>
        </w:r>
        <w:proofErr w:type="gramStart"/>
        <w:r w:rsidRPr="002D5F77">
          <w:rPr>
            <w:rFonts w:ascii="Arial" w:hAnsi="Arial" w:cs="Arial"/>
            <w:sz w:val="24"/>
            <w:szCs w:val="24"/>
            <w:lang w:val="en-US"/>
          </w:rPr>
          <w:t>2011.02477.x</w:t>
        </w:r>
        <w:proofErr w:type="gramEnd"/>
      </w:hyperlink>
      <w:r w:rsidRPr="002D5F77">
        <w:rPr>
          <w:rFonts w:ascii="Arial" w:hAnsi="Arial" w:cs="Arial"/>
          <w:sz w:val="24"/>
          <w:szCs w:val="24"/>
          <w:lang w:val="en-US"/>
        </w:rPr>
        <w:t>.</w:t>
      </w:r>
    </w:p>
    <w:p w14:paraId="51763A5D" w14:textId="77777777" w:rsidR="002D5F77" w:rsidRPr="002D5F77" w:rsidRDefault="002D5F77" w:rsidP="002D5F77">
      <w:pPr>
        <w:jc w:val="both"/>
        <w:rPr>
          <w:rFonts w:ascii="Arial" w:hAnsi="Arial" w:cs="Arial"/>
          <w:sz w:val="24"/>
          <w:szCs w:val="24"/>
          <w:lang w:val="en-US"/>
        </w:rPr>
      </w:pPr>
      <w:r w:rsidRPr="002D5F77">
        <w:rPr>
          <w:rFonts w:ascii="Arial" w:hAnsi="Arial" w:cs="Arial"/>
          <w:sz w:val="24"/>
          <w:szCs w:val="24"/>
          <w:lang w:val="pt-BR"/>
        </w:rPr>
        <w:t xml:space="preserve">Fritzen-Freire, C. B., Prudêncio, E. S., Amboni, R. D., Pinto, S. S., Negrão-Murakami, A. N., &amp; Murakami, F. S. (2012). </w:t>
      </w:r>
      <w:r w:rsidRPr="002D5F77">
        <w:rPr>
          <w:rFonts w:ascii="Arial" w:hAnsi="Arial" w:cs="Arial"/>
          <w:sz w:val="24"/>
          <w:szCs w:val="24"/>
          <w:lang w:val="en-US"/>
        </w:rPr>
        <w:t xml:space="preserve">Microencapsulation of bifidobacteria by spray drying in the presence of prebiotics. </w:t>
      </w:r>
      <w:r w:rsidRPr="002D5F77">
        <w:rPr>
          <w:rFonts w:ascii="Arial" w:hAnsi="Arial" w:cs="Arial"/>
          <w:i/>
          <w:iCs/>
          <w:sz w:val="24"/>
          <w:szCs w:val="24"/>
          <w:lang w:val="en-US"/>
        </w:rPr>
        <w:t>International Food Research, 45 (1),</w:t>
      </w:r>
      <w:r w:rsidRPr="002D5F77">
        <w:rPr>
          <w:rFonts w:ascii="Arial" w:hAnsi="Arial" w:cs="Arial"/>
          <w:sz w:val="24"/>
          <w:szCs w:val="24"/>
          <w:lang w:val="en-US"/>
        </w:rPr>
        <w:t xml:space="preserve"> 306-312. </w:t>
      </w:r>
      <w:hyperlink r:id="rId111" w:tgtFrame="_blank" w:tooltip="Persistent link using digital object identifier" w:history="1">
        <w:r w:rsidRPr="002D5F77">
          <w:rPr>
            <w:rStyle w:val="anchor-text"/>
            <w:rFonts w:ascii="Arial" w:hAnsi="Arial" w:cs="Arial"/>
            <w:sz w:val="24"/>
            <w:szCs w:val="24"/>
            <w:lang w:val="en-US"/>
          </w:rPr>
          <w:t>https://doi.org/10.1016/j.foodres.2011.09.020</w:t>
        </w:r>
      </w:hyperlink>
      <w:r w:rsidRPr="002D5F77">
        <w:rPr>
          <w:rFonts w:ascii="Arial" w:hAnsi="Arial" w:cs="Arial"/>
          <w:sz w:val="24"/>
          <w:szCs w:val="24"/>
          <w:lang w:val="en-US"/>
        </w:rPr>
        <w:t>.</w:t>
      </w:r>
    </w:p>
    <w:p w14:paraId="3FA9DC73" w14:textId="77777777" w:rsidR="002D5F77" w:rsidRPr="002D5F77" w:rsidRDefault="002D5F77" w:rsidP="002D5F77">
      <w:pPr>
        <w:jc w:val="both"/>
        <w:rPr>
          <w:rFonts w:ascii="Arial" w:hAnsi="Arial" w:cs="Arial"/>
          <w:sz w:val="24"/>
          <w:szCs w:val="24"/>
          <w:lang w:val="en-US"/>
        </w:rPr>
      </w:pPr>
    </w:p>
    <w:p w14:paraId="727AF95F" w14:textId="77777777" w:rsidR="002D5F77" w:rsidRPr="002D5F77" w:rsidRDefault="002D5F77" w:rsidP="002D5F77">
      <w:pPr>
        <w:shd w:val="clear" w:color="auto" w:fill="FFFFFF"/>
        <w:spacing w:line="262" w:lineRule="atLeast"/>
        <w:jc w:val="both"/>
        <w:rPr>
          <w:rFonts w:ascii="Arial" w:hAnsi="Arial" w:cs="Arial"/>
          <w:sz w:val="24"/>
          <w:szCs w:val="24"/>
          <w:lang w:val="en-US"/>
        </w:rPr>
      </w:pPr>
      <w:r w:rsidRPr="002D5F77">
        <w:rPr>
          <w:rFonts w:ascii="Arial" w:hAnsi="Arial" w:cs="Arial"/>
          <w:sz w:val="24"/>
          <w:szCs w:val="24"/>
          <w:lang w:val="en-US"/>
        </w:rPr>
        <w:t>Krasaekoopt, W., Bhandari, B., &amp; Deeth, H. (2003). Evaluation of encapsulation techniques of probiotics for yoghurt. </w:t>
      </w:r>
      <w:r w:rsidRPr="002D5F77">
        <w:rPr>
          <w:rFonts w:ascii="Arial" w:hAnsi="Arial" w:cs="Arial"/>
          <w:i/>
          <w:iCs/>
          <w:sz w:val="24"/>
          <w:szCs w:val="24"/>
          <w:lang w:val="en-US"/>
        </w:rPr>
        <w:t>Int. Dairy J., 13 (1)</w:t>
      </w:r>
      <w:r w:rsidRPr="002D5F77">
        <w:rPr>
          <w:rFonts w:ascii="Arial" w:hAnsi="Arial" w:cs="Arial"/>
          <w:sz w:val="24"/>
          <w:szCs w:val="24"/>
          <w:lang w:val="en-US"/>
        </w:rPr>
        <w:t xml:space="preserve">, 3-13. </w:t>
      </w:r>
      <w:hyperlink r:id="rId112" w:tgtFrame="_blank" w:tooltip="Persistent link using digital object identifier" w:history="1">
        <w:r w:rsidRPr="002D5F77">
          <w:rPr>
            <w:rStyle w:val="anchor-text"/>
            <w:rFonts w:ascii="Arial" w:hAnsi="Arial" w:cs="Arial"/>
            <w:sz w:val="24"/>
            <w:szCs w:val="24"/>
            <w:lang w:val="en-US"/>
          </w:rPr>
          <w:t>https://doi.org/10.1016/S0958-6946(02)00155-3</w:t>
        </w:r>
      </w:hyperlink>
      <w:r w:rsidRPr="002D5F77">
        <w:rPr>
          <w:rFonts w:ascii="Arial" w:hAnsi="Arial" w:cs="Arial"/>
          <w:sz w:val="24"/>
          <w:szCs w:val="24"/>
          <w:lang w:val="en-US"/>
        </w:rPr>
        <w:t>.</w:t>
      </w:r>
    </w:p>
    <w:p w14:paraId="2439B589" w14:textId="77777777" w:rsidR="00975002" w:rsidRPr="00537F52" w:rsidRDefault="00975002" w:rsidP="00975002">
      <w:pPr>
        <w:pStyle w:val="dx-doi"/>
        <w:spacing w:before="0" w:after="0"/>
        <w:jc w:val="both"/>
        <w:rPr>
          <w:rFonts w:ascii="Arial" w:hAnsi="Arial" w:cs="Arial"/>
          <w:lang w:val="en-US"/>
        </w:rPr>
      </w:pPr>
      <w:r w:rsidRPr="000C47BD">
        <w:rPr>
          <w:rFonts w:ascii="Arial" w:hAnsi="Arial" w:cs="Arial"/>
          <w:lang w:val="en-US"/>
        </w:rPr>
        <w:t xml:space="preserve">Liserre, A. M., Re, M. I., &amp; Franco, B. D. G. M. (2007). </w:t>
      </w:r>
      <w:r w:rsidRPr="00537F52">
        <w:rPr>
          <w:rFonts w:ascii="Arial" w:hAnsi="Arial" w:cs="Arial"/>
          <w:lang w:val="en-US"/>
        </w:rPr>
        <w:t xml:space="preserve">Microencapsulation of Bifidobacterium animalis subsp. lactis in modified alginate-chitosan beads and evaluation of survival in simulated gastrointestinal conditions. </w:t>
      </w:r>
      <w:r w:rsidRPr="00537F52">
        <w:rPr>
          <w:rFonts w:ascii="Arial" w:hAnsi="Arial" w:cs="Arial"/>
          <w:i/>
          <w:iCs/>
          <w:lang w:val="en-US"/>
        </w:rPr>
        <w:t>Food Biotechnol., 21,</w:t>
      </w:r>
      <w:r w:rsidRPr="00537F52">
        <w:rPr>
          <w:rFonts w:ascii="Arial" w:hAnsi="Arial" w:cs="Arial"/>
          <w:lang w:val="en-US"/>
        </w:rPr>
        <w:t xml:space="preserve"> 1-16. </w:t>
      </w:r>
      <w:hyperlink r:id="rId113" w:history="1">
        <w:r w:rsidRPr="00537F52">
          <w:rPr>
            <w:rStyle w:val="Hyperlink"/>
            <w:rFonts w:ascii="Arial" w:hAnsi="Arial" w:cs="Arial"/>
            <w:color w:val="auto"/>
            <w:u w:val="none"/>
            <w:lang w:val="en-US"/>
          </w:rPr>
          <w:t>https://doi.org/10.1080/08905430701191064</w:t>
        </w:r>
      </w:hyperlink>
      <w:r w:rsidRPr="00537F52">
        <w:rPr>
          <w:rFonts w:ascii="Arial" w:hAnsi="Arial" w:cs="Arial"/>
          <w:lang w:val="en-US"/>
        </w:rPr>
        <w:t>.</w:t>
      </w:r>
    </w:p>
    <w:p w14:paraId="713AF7F4" w14:textId="77777777" w:rsidR="002D5F77" w:rsidRPr="002D5F77" w:rsidRDefault="002D5F77" w:rsidP="002D5F77">
      <w:pPr>
        <w:pStyle w:val="Ttulo2"/>
        <w:spacing w:before="0"/>
        <w:ind w:left="0"/>
        <w:jc w:val="both"/>
        <w:rPr>
          <w:rFonts w:ascii="Arial" w:eastAsia="Times New Roman" w:hAnsi="Arial" w:cs="Arial"/>
          <w:b w:val="0"/>
          <w:bCs w:val="0"/>
          <w:i/>
          <w:iCs/>
          <w:sz w:val="24"/>
          <w:szCs w:val="24"/>
          <w:lang w:val="en-US"/>
        </w:rPr>
      </w:pPr>
      <w:r w:rsidRPr="002D5F77">
        <w:rPr>
          <w:rFonts w:ascii="Arial" w:hAnsi="Arial" w:cs="Arial"/>
          <w:b w:val="0"/>
          <w:bCs w:val="0"/>
          <w:sz w:val="24"/>
          <w:szCs w:val="24"/>
          <w:shd w:val="clear" w:color="auto" w:fill="FFFFFF"/>
          <w:lang w:val="en-US"/>
        </w:rPr>
        <w:t xml:space="preserve">López-Córdoba, A., Deladino, L., &amp; Martino, M. (2014). </w:t>
      </w:r>
      <w:r w:rsidRPr="002D5F77">
        <w:rPr>
          <w:rStyle w:val="title-text"/>
          <w:rFonts w:ascii="Arial" w:hAnsi="Arial" w:cs="Arial"/>
          <w:b w:val="0"/>
          <w:bCs w:val="0"/>
          <w:sz w:val="24"/>
          <w:szCs w:val="24"/>
          <w:lang w:val="en-US"/>
        </w:rPr>
        <w:t xml:space="preserve">Corn starch-calcium alginate </w:t>
      </w:r>
      <w:r w:rsidRPr="002D5F77">
        <w:rPr>
          <w:rStyle w:val="title-text"/>
          <w:rFonts w:ascii="Arial" w:hAnsi="Arial" w:cs="Arial"/>
          <w:b w:val="0"/>
          <w:bCs w:val="0"/>
          <w:sz w:val="24"/>
          <w:szCs w:val="24"/>
          <w:lang w:val="en-US"/>
        </w:rPr>
        <w:lastRenderedPageBreak/>
        <w:t>matrices for the simultaneous carrying of zinc and yerba mate antioxidants.</w:t>
      </w:r>
      <w:r w:rsidRPr="002D5F77">
        <w:rPr>
          <w:rFonts w:ascii="Arial" w:hAnsi="Arial" w:cs="Arial"/>
          <w:b w:val="0"/>
          <w:bCs w:val="0"/>
          <w:sz w:val="24"/>
          <w:szCs w:val="24"/>
          <w:lang w:val="en-US"/>
        </w:rPr>
        <w:t xml:space="preserve"> </w:t>
      </w:r>
      <w:hyperlink r:id="rId114" w:tooltip="Go to LWT - Food Science and Technology on ScienceDirect" w:history="1">
        <w:r w:rsidRPr="002D5F77">
          <w:rPr>
            <w:rStyle w:val="anchor-text"/>
            <w:rFonts w:ascii="Arial" w:hAnsi="Arial" w:cs="Arial"/>
            <w:b w:val="0"/>
            <w:bCs w:val="0"/>
            <w:i/>
            <w:iCs/>
            <w:sz w:val="24"/>
            <w:szCs w:val="24"/>
            <w:lang w:val="en-US"/>
          </w:rPr>
          <w:t>LWT - Food Science and Technology</w:t>
        </w:r>
      </w:hyperlink>
      <w:r w:rsidRPr="002D5F77">
        <w:rPr>
          <w:rFonts w:ascii="Arial" w:hAnsi="Arial" w:cs="Arial"/>
          <w:b w:val="0"/>
          <w:bCs w:val="0"/>
          <w:i/>
          <w:iCs/>
          <w:sz w:val="24"/>
          <w:szCs w:val="24"/>
          <w:lang w:val="en-US"/>
        </w:rPr>
        <w:t xml:space="preserve">, 59 (2), </w:t>
      </w:r>
      <w:r w:rsidRPr="002D5F77">
        <w:rPr>
          <w:rFonts w:ascii="Arial" w:hAnsi="Arial" w:cs="Arial"/>
          <w:b w:val="0"/>
          <w:bCs w:val="0"/>
          <w:sz w:val="24"/>
          <w:szCs w:val="24"/>
          <w:lang w:val="en-US"/>
        </w:rPr>
        <w:t>641-648</w:t>
      </w:r>
      <w:r w:rsidRPr="002D5F77">
        <w:rPr>
          <w:rFonts w:ascii="Arial" w:hAnsi="Arial" w:cs="Arial"/>
          <w:b w:val="0"/>
          <w:bCs w:val="0"/>
          <w:i/>
          <w:iCs/>
          <w:sz w:val="24"/>
          <w:szCs w:val="24"/>
          <w:lang w:val="en-US"/>
        </w:rPr>
        <w:t xml:space="preserve">. </w:t>
      </w:r>
      <w:hyperlink r:id="rId115" w:tgtFrame="_blank" w:tooltip="Persistent link using digital object identifier" w:history="1">
        <w:r w:rsidRPr="002D5F77">
          <w:rPr>
            <w:rStyle w:val="anchor-text"/>
            <w:rFonts w:ascii="Arial" w:hAnsi="Arial" w:cs="Arial"/>
            <w:b w:val="0"/>
            <w:bCs w:val="0"/>
            <w:sz w:val="24"/>
            <w:szCs w:val="24"/>
            <w:lang w:val="en-US"/>
          </w:rPr>
          <w:t>https://doi.org/10.1016/j.lwt.2014.06.021</w:t>
        </w:r>
      </w:hyperlink>
      <w:r w:rsidRPr="002D5F77">
        <w:rPr>
          <w:rFonts w:ascii="Arial" w:hAnsi="Arial" w:cs="Arial"/>
          <w:b w:val="0"/>
          <w:bCs w:val="0"/>
          <w:sz w:val="24"/>
          <w:szCs w:val="24"/>
          <w:lang w:val="en-US"/>
        </w:rPr>
        <w:t>.</w:t>
      </w:r>
    </w:p>
    <w:p w14:paraId="7E473D74" w14:textId="77777777" w:rsidR="002D5F77" w:rsidRPr="002D5F77" w:rsidRDefault="002D5F77" w:rsidP="002D5F77">
      <w:pPr>
        <w:jc w:val="both"/>
        <w:rPr>
          <w:rFonts w:ascii="Arial" w:hAnsi="Arial" w:cs="Arial"/>
          <w:sz w:val="24"/>
          <w:szCs w:val="24"/>
          <w:lang w:val="en-US"/>
        </w:rPr>
      </w:pPr>
    </w:p>
    <w:p w14:paraId="0E0D880D" w14:textId="77777777" w:rsidR="002D5F77" w:rsidRPr="002D5F77" w:rsidRDefault="002D5F77" w:rsidP="002D5F77">
      <w:pPr>
        <w:jc w:val="both"/>
        <w:rPr>
          <w:rFonts w:ascii="Arial" w:hAnsi="Arial" w:cs="Arial"/>
          <w:sz w:val="24"/>
          <w:szCs w:val="24"/>
          <w:lang w:val="en-US"/>
        </w:rPr>
      </w:pPr>
      <w:r w:rsidRPr="002D5F77">
        <w:rPr>
          <w:rFonts w:ascii="Arial" w:hAnsi="Arial" w:cs="Arial"/>
          <w:sz w:val="24"/>
          <w:szCs w:val="24"/>
          <w:lang w:val="pt-BR"/>
        </w:rPr>
        <w:t xml:space="preserve">Marins, A. R., Ribeiro, S. T. C., Oliveira, M. C., Filho, L. C., Oliveira, A. J. B., Gonçalves, R. A. C., Gomes, R. G., Feihrmann, A. C. (2024). </w:t>
      </w:r>
      <w:r w:rsidRPr="002D5F77">
        <w:rPr>
          <w:rFonts w:ascii="Arial" w:hAnsi="Arial" w:cs="Arial"/>
          <w:sz w:val="24"/>
          <w:szCs w:val="24"/>
          <w:lang w:val="en-US"/>
        </w:rPr>
        <w:t xml:space="preserve">Effect of extraction methods on the chemical, structural, and rheological attributes of fructan derived from Arctium lappa L. roots. </w:t>
      </w:r>
      <w:r w:rsidRPr="002D5F77">
        <w:rPr>
          <w:rFonts w:ascii="Arial" w:hAnsi="Arial" w:cs="Arial"/>
          <w:i/>
          <w:iCs/>
          <w:sz w:val="24"/>
          <w:szCs w:val="24"/>
          <w:lang w:val="en-US"/>
        </w:rPr>
        <w:t>Carbohydrate Polymers, 324</w:t>
      </w:r>
      <w:r w:rsidRPr="002D5F77">
        <w:rPr>
          <w:rFonts w:ascii="Arial" w:hAnsi="Arial" w:cs="Arial"/>
          <w:sz w:val="24"/>
          <w:szCs w:val="24"/>
          <w:lang w:val="en-US"/>
        </w:rPr>
        <w:t xml:space="preserve">, Article 121525. </w:t>
      </w:r>
      <w:hyperlink r:id="rId116" w:tgtFrame="_blank" w:tooltip="Persistent link using digital object identifier" w:history="1">
        <w:r w:rsidRPr="002D5F77">
          <w:rPr>
            <w:rStyle w:val="anchor-text"/>
            <w:rFonts w:ascii="Arial" w:hAnsi="Arial" w:cs="Arial"/>
            <w:sz w:val="24"/>
            <w:szCs w:val="24"/>
            <w:lang w:val="en-US"/>
          </w:rPr>
          <w:t>https://doi.org/10.1016/j.carbpol.2023.121525</w:t>
        </w:r>
      </w:hyperlink>
      <w:r w:rsidRPr="002D5F77">
        <w:rPr>
          <w:rFonts w:ascii="Arial" w:hAnsi="Arial" w:cs="Arial"/>
          <w:sz w:val="24"/>
          <w:szCs w:val="24"/>
          <w:lang w:val="en-US"/>
        </w:rPr>
        <w:t>.</w:t>
      </w:r>
    </w:p>
    <w:p w14:paraId="38290668" w14:textId="77777777" w:rsidR="002D5F77" w:rsidRPr="002D5F77" w:rsidRDefault="002D5F77" w:rsidP="002D5F77">
      <w:pPr>
        <w:jc w:val="both"/>
        <w:rPr>
          <w:rFonts w:ascii="Arial" w:hAnsi="Arial" w:cs="Arial"/>
          <w:sz w:val="24"/>
          <w:szCs w:val="24"/>
          <w:lang w:val="en-US"/>
        </w:rPr>
      </w:pPr>
    </w:p>
    <w:p w14:paraId="18E799A7" w14:textId="77777777" w:rsidR="002D5F77" w:rsidRPr="002D5F77" w:rsidRDefault="002D5F77" w:rsidP="002D5F77">
      <w:pPr>
        <w:jc w:val="both"/>
        <w:rPr>
          <w:rFonts w:ascii="Arial" w:hAnsi="Arial" w:cs="Arial"/>
          <w:sz w:val="24"/>
          <w:szCs w:val="24"/>
          <w:lang w:val="en-US"/>
        </w:rPr>
      </w:pPr>
      <w:r w:rsidRPr="002D5F77">
        <w:rPr>
          <w:rFonts w:ascii="Arial" w:hAnsi="Arial" w:cs="Arial"/>
          <w:sz w:val="24"/>
          <w:szCs w:val="24"/>
          <w:lang w:val="en-US"/>
        </w:rPr>
        <w:t xml:space="preserve">Mokrani, A., </w:t>
      </w:r>
      <w:bookmarkStart w:id="28" w:name="_Hlk158797588"/>
      <w:r w:rsidRPr="002D5F77">
        <w:rPr>
          <w:rFonts w:ascii="Arial" w:hAnsi="Arial" w:cs="Arial"/>
          <w:sz w:val="24"/>
          <w:szCs w:val="24"/>
          <w:lang w:val="en-US"/>
        </w:rPr>
        <w:t>&amp; Madani</w:t>
      </w:r>
      <w:bookmarkEnd w:id="28"/>
      <w:r w:rsidRPr="002D5F77">
        <w:rPr>
          <w:rFonts w:ascii="Arial" w:hAnsi="Arial" w:cs="Arial"/>
          <w:sz w:val="24"/>
          <w:szCs w:val="24"/>
          <w:lang w:val="en-US"/>
        </w:rPr>
        <w:t xml:space="preserve">, K. (2016). Effect of solvent, </w:t>
      </w:r>
      <w:proofErr w:type="gramStart"/>
      <w:r w:rsidRPr="002D5F77">
        <w:rPr>
          <w:rFonts w:ascii="Arial" w:hAnsi="Arial" w:cs="Arial"/>
          <w:sz w:val="24"/>
          <w:szCs w:val="24"/>
          <w:lang w:val="en-US"/>
        </w:rPr>
        <w:t>time</w:t>
      </w:r>
      <w:proofErr w:type="gramEnd"/>
      <w:r w:rsidRPr="002D5F77">
        <w:rPr>
          <w:rFonts w:ascii="Arial" w:hAnsi="Arial" w:cs="Arial"/>
          <w:sz w:val="24"/>
          <w:szCs w:val="24"/>
          <w:lang w:val="en-US"/>
        </w:rPr>
        <w:t xml:space="preserve"> and temperature on the extraction of phenolic compounds and antioxidant capacity of peach (Prunus persica L.) fruit. </w:t>
      </w:r>
      <w:r w:rsidRPr="002D5F77">
        <w:rPr>
          <w:rFonts w:ascii="Arial" w:hAnsi="Arial" w:cs="Arial"/>
          <w:i/>
          <w:iCs/>
          <w:sz w:val="24"/>
          <w:szCs w:val="24"/>
          <w:lang w:val="en-US"/>
        </w:rPr>
        <w:t>Separation and Purification Technology, 162,</w:t>
      </w:r>
      <w:r w:rsidRPr="002D5F77">
        <w:rPr>
          <w:rFonts w:ascii="Arial" w:hAnsi="Arial" w:cs="Arial"/>
          <w:sz w:val="24"/>
          <w:szCs w:val="24"/>
          <w:lang w:val="en-US"/>
        </w:rPr>
        <w:t xml:space="preserve"> 68-76. </w:t>
      </w:r>
      <w:r w:rsidR="00000000">
        <w:fldChar w:fldCharType="begin"/>
      </w:r>
      <w:r w:rsidR="00000000" w:rsidRPr="00D74D4A">
        <w:rPr>
          <w:lang w:val="en-US"/>
        </w:rPr>
        <w:instrText>HYPERLINK "https://doi.org/10.1016/j.seppur.2016.01.043" \t "_blank" \o "Persistent link using digital object identifier"</w:instrText>
      </w:r>
      <w:r w:rsidR="00000000">
        <w:fldChar w:fldCharType="separate"/>
      </w:r>
      <w:r w:rsidRPr="002D5F77">
        <w:rPr>
          <w:rStyle w:val="anchor-text"/>
          <w:rFonts w:ascii="Arial" w:hAnsi="Arial" w:cs="Arial"/>
          <w:sz w:val="24"/>
          <w:szCs w:val="24"/>
          <w:lang w:val="en-US"/>
        </w:rPr>
        <w:t>https://doi.org/10.1016/j.seppur.2016.01.043</w:t>
      </w:r>
      <w:r w:rsidR="00000000">
        <w:rPr>
          <w:rStyle w:val="anchor-text"/>
          <w:rFonts w:ascii="Arial" w:hAnsi="Arial" w:cs="Arial"/>
          <w:sz w:val="24"/>
          <w:szCs w:val="24"/>
          <w:lang w:val="en-US"/>
        </w:rPr>
        <w:fldChar w:fldCharType="end"/>
      </w:r>
      <w:r w:rsidRPr="002D5F77">
        <w:rPr>
          <w:rFonts w:ascii="Arial" w:hAnsi="Arial" w:cs="Arial"/>
          <w:sz w:val="24"/>
          <w:szCs w:val="24"/>
          <w:lang w:val="en-US"/>
        </w:rPr>
        <w:t>.</w:t>
      </w:r>
    </w:p>
    <w:p w14:paraId="07FE554B" w14:textId="77777777" w:rsidR="002D5F77" w:rsidRPr="002D5F77" w:rsidRDefault="002D5F77" w:rsidP="002D5F77">
      <w:pPr>
        <w:jc w:val="both"/>
        <w:rPr>
          <w:rFonts w:ascii="Arial" w:hAnsi="Arial" w:cs="Arial"/>
          <w:sz w:val="24"/>
          <w:szCs w:val="24"/>
          <w:lang w:val="en-US"/>
        </w:rPr>
      </w:pPr>
    </w:p>
    <w:p w14:paraId="431AC582" w14:textId="77777777" w:rsidR="002D5F77" w:rsidRPr="002D5F77" w:rsidRDefault="002D5F77" w:rsidP="002D5F77">
      <w:pPr>
        <w:jc w:val="both"/>
        <w:rPr>
          <w:rFonts w:ascii="Arial" w:hAnsi="Arial" w:cs="Arial"/>
          <w:sz w:val="24"/>
          <w:szCs w:val="24"/>
          <w:lang w:val="en-US"/>
        </w:rPr>
      </w:pPr>
      <w:r w:rsidRPr="00641571">
        <w:rPr>
          <w:rFonts w:ascii="Arial" w:hAnsi="Arial" w:cs="Arial"/>
          <w:sz w:val="24"/>
          <w:szCs w:val="24"/>
          <w:lang w:val="en-US"/>
        </w:rPr>
        <w:t xml:space="preserve">Nunes, G. L., Boaventura, B. C. B., Pinto, S. S., Verruck, S., Murakami, F.S., Prudêncio, E. S., &amp; Amboni, R. D. M. C. (2015). </w:t>
      </w:r>
      <w:r w:rsidRPr="002D5F77">
        <w:rPr>
          <w:rFonts w:ascii="Arial" w:hAnsi="Arial" w:cs="Arial"/>
          <w:sz w:val="24"/>
          <w:szCs w:val="24"/>
          <w:lang w:val="en-US"/>
        </w:rPr>
        <w:t xml:space="preserve">Microencapsulation of freeze concentrated Ilex paraguariensis extract by spray drying. </w:t>
      </w:r>
      <w:r w:rsidRPr="002D5F77">
        <w:rPr>
          <w:rFonts w:ascii="Arial" w:hAnsi="Arial" w:cs="Arial"/>
          <w:i/>
          <w:iCs/>
          <w:sz w:val="24"/>
          <w:szCs w:val="24"/>
          <w:lang w:val="en-US"/>
        </w:rPr>
        <w:t>Journal of Food Engineering, 151</w:t>
      </w:r>
      <w:r w:rsidRPr="002D5F77">
        <w:rPr>
          <w:rFonts w:ascii="Arial" w:hAnsi="Arial" w:cs="Arial"/>
          <w:sz w:val="24"/>
          <w:szCs w:val="24"/>
          <w:lang w:val="en-US"/>
        </w:rPr>
        <w:t>, 60-68. https://doi.org/10.1016</w:t>
      </w:r>
      <w:hyperlink r:id="rId117" w:tgtFrame="_blank" w:history="1">
        <w:r w:rsidRPr="002D5F77">
          <w:rPr>
            <w:rFonts w:ascii="Arial" w:hAnsi="Arial" w:cs="Arial"/>
            <w:sz w:val="24"/>
            <w:szCs w:val="24"/>
            <w:lang w:val="en-US"/>
          </w:rPr>
          <w:t>/j.</w:t>
        </w:r>
        <w:proofErr w:type="gramStart"/>
        <w:r w:rsidRPr="002D5F77">
          <w:rPr>
            <w:rFonts w:ascii="Arial" w:hAnsi="Arial" w:cs="Arial"/>
            <w:sz w:val="24"/>
            <w:szCs w:val="24"/>
            <w:lang w:val="en-US"/>
          </w:rPr>
          <w:t>j.jfoodeng</w:t>
        </w:r>
        <w:proofErr w:type="gramEnd"/>
        <w:r w:rsidRPr="002D5F77">
          <w:rPr>
            <w:rFonts w:ascii="Arial" w:hAnsi="Arial" w:cs="Arial"/>
            <w:sz w:val="24"/>
            <w:szCs w:val="24"/>
            <w:lang w:val="en-US"/>
          </w:rPr>
          <w:t>.2014.10.031</w:t>
        </w:r>
      </w:hyperlink>
      <w:r w:rsidRPr="002D5F77">
        <w:rPr>
          <w:rFonts w:ascii="Arial" w:hAnsi="Arial" w:cs="Arial"/>
          <w:sz w:val="24"/>
          <w:szCs w:val="24"/>
          <w:lang w:val="en-US"/>
        </w:rPr>
        <w:t>.</w:t>
      </w:r>
    </w:p>
    <w:p w14:paraId="7517ECF5" w14:textId="77777777" w:rsidR="002D5F77" w:rsidRPr="002D5F77" w:rsidRDefault="002D5F77" w:rsidP="002D5F77">
      <w:pPr>
        <w:jc w:val="both"/>
        <w:rPr>
          <w:rFonts w:ascii="Arial" w:hAnsi="Arial" w:cs="Arial"/>
          <w:sz w:val="24"/>
          <w:szCs w:val="24"/>
          <w:lang w:val="en-US"/>
        </w:rPr>
      </w:pPr>
    </w:p>
    <w:p w14:paraId="31EA5FF3" w14:textId="77777777" w:rsidR="002D5F77" w:rsidRPr="002D5F77" w:rsidRDefault="002D5F77" w:rsidP="002D5F77">
      <w:pPr>
        <w:jc w:val="both"/>
        <w:rPr>
          <w:rFonts w:ascii="Arial" w:hAnsi="Arial" w:cs="Arial"/>
          <w:sz w:val="24"/>
          <w:szCs w:val="24"/>
          <w:lang w:val="en-US"/>
        </w:rPr>
      </w:pPr>
      <w:r w:rsidRPr="002D5F77">
        <w:rPr>
          <w:rFonts w:ascii="Arial" w:hAnsi="Arial" w:cs="Arial"/>
          <w:sz w:val="24"/>
          <w:szCs w:val="24"/>
          <w:lang w:val="pt-BR"/>
        </w:rPr>
        <w:t xml:space="preserve">Okur, I., </w:t>
      </w:r>
      <w:bookmarkStart w:id="29" w:name="_Hlk158798820"/>
      <w:r w:rsidRPr="002D5F77">
        <w:rPr>
          <w:rFonts w:ascii="Arial" w:hAnsi="Arial" w:cs="Arial"/>
          <w:sz w:val="24"/>
          <w:szCs w:val="24"/>
          <w:lang w:val="pt-BR"/>
        </w:rPr>
        <w:t>Baltacıoglu</w:t>
      </w:r>
      <w:bookmarkEnd w:id="29"/>
      <w:r w:rsidRPr="002D5F77">
        <w:rPr>
          <w:rFonts w:ascii="Arial" w:hAnsi="Arial" w:cs="Arial"/>
          <w:sz w:val="24"/>
          <w:szCs w:val="24"/>
          <w:lang w:val="pt-BR"/>
        </w:rPr>
        <w:t xml:space="preserve">, C., </w:t>
      </w:r>
      <w:bookmarkStart w:id="30" w:name="_Hlk158798824"/>
      <w:r w:rsidRPr="002D5F77">
        <w:rPr>
          <w:rFonts w:ascii="Arial" w:hAnsi="Arial" w:cs="Arial"/>
          <w:sz w:val="24"/>
          <w:szCs w:val="24"/>
          <w:lang w:val="pt-BR"/>
        </w:rPr>
        <w:t>Agçam</w:t>
      </w:r>
      <w:bookmarkEnd w:id="30"/>
      <w:r w:rsidRPr="002D5F77">
        <w:rPr>
          <w:rFonts w:ascii="Arial" w:hAnsi="Arial" w:cs="Arial"/>
          <w:sz w:val="24"/>
          <w:szCs w:val="24"/>
          <w:lang w:val="pt-BR"/>
        </w:rPr>
        <w:t xml:space="preserve">, E., </w:t>
      </w:r>
      <w:bookmarkStart w:id="31" w:name="_Hlk158798831"/>
      <w:r w:rsidRPr="002D5F77">
        <w:rPr>
          <w:rFonts w:ascii="Arial" w:hAnsi="Arial" w:cs="Arial"/>
          <w:sz w:val="24"/>
          <w:szCs w:val="24"/>
          <w:lang w:val="pt-BR"/>
        </w:rPr>
        <w:t>Baltacıoglu</w:t>
      </w:r>
      <w:bookmarkEnd w:id="31"/>
      <w:r w:rsidRPr="002D5F77">
        <w:rPr>
          <w:rFonts w:ascii="Arial" w:hAnsi="Arial" w:cs="Arial"/>
          <w:sz w:val="24"/>
          <w:szCs w:val="24"/>
          <w:lang w:val="pt-BR"/>
        </w:rPr>
        <w:t xml:space="preserve">, H., </w:t>
      </w:r>
      <w:bookmarkStart w:id="32" w:name="_Hlk158798836"/>
      <w:r w:rsidRPr="002D5F77">
        <w:rPr>
          <w:rFonts w:ascii="Arial" w:hAnsi="Arial" w:cs="Arial"/>
          <w:sz w:val="24"/>
          <w:szCs w:val="24"/>
          <w:lang w:val="pt-BR"/>
        </w:rPr>
        <w:t>&amp; Alpas</w:t>
      </w:r>
      <w:bookmarkEnd w:id="32"/>
      <w:r w:rsidRPr="002D5F77">
        <w:rPr>
          <w:rFonts w:ascii="Arial" w:hAnsi="Arial" w:cs="Arial"/>
          <w:sz w:val="24"/>
          <w:szCs w:val="24"/>
          <w:lang w:val="pt-BR"/>
        </w:rPr>
        <w:t xml:space="preserve">, H. (2019). </w:t>
      </w:r>
      <w:r w:rsidRPr="002D5F77">
        <w:rPr>
          <w:rFonts w:ascii="Arial" w:hAnsi="Arial" w:cs="Arial"/>
          <w:sz w:val="24"/>
          <w:szCs w:val="24"/>
          <w:lang w:val="en-US"/>
        </w:rPr>
        <w:t xml:space="preserve">Evaluation of the Effect of Different Extraction Techniques on Sour Cherry Pomace Phenolic Content and Antioxidant Activity and Determination of Phenolic Compounds by FTIR and HPLC. </w:t>
      </w:r>
      <w:r w:rsidRPr="002D5F77">
        <w:rPr>
          <w:rFonts w:ascii="Arial" w:hAnsi="Arial" w:cs="Arial"/>
          <w:i/>
          <w:iCs/>
          <w:sz w:val="24"/>
          <w:szCs w:val="24"/>
          <w:lang w:val="en-US"/>
        </w:rPr>
        <w:t>Waste and Biomass Valorization, 10</w:t>
      </w:r>
      <w:r w:rsidRPr="002D5F77">
        <w:rPr>
          <w:rFonts w:ascii="Arial" w:hAnsi="Arial" w:cs="Arial"/>
          <w:sz w:val="24"/>
          <w:szCs w:val="24"/>
          <w:lang w:val="en-US"/>
        </w:rPr>
        <w:t>, 3545-3555</w:t>
      </w:r>
      <w:r w:rsidRPr="002D5F77">
        <w:rPr>
          <w:rFonts w:ascii="Arial" w:hAnsi="Arial" w:cs="Arial"/>
          <w:i/>
          <w:iCs/>
          <w:sz w:val="24"/>
          <w:szCs w:val="24"/>
          <w:lang w:val="en-US"/>
        </w:rPr>
        <w:t>.</w:t>
      </w:r>
      <w:r w:rsidRPr="002D5F77">
        <w:rPr>
          <w:rFonts w:ascii="Arial" w:hAnsi="Arial" w:cs="Arial"/>
          <w:sz w:val="24"/>
          <w:szCs w:val="24"/>
          <w:lang w:val="en-US"/>
        </w:rPr>
        <w:t xml:space="preserve"> </w:t>
      </w:r>
      <w:hyperlink r:id="rId118" w:history="1">
        <w:r w:rsidRPr="002D5F77">
          <w:rPr>
            <w:rStyle w:val="Hyperlink"/>
            <w:rFonts w:ascii="Arial" w:hAnsi="Arial" w:cs="Arial"/>
            <w:color w:val="auto"/>
            <w:sz w:val="24"/>
            <w:szCs w:val="24"/>
            <w:u w:val="none"/>
            <w:lang w:val="en-US"/>
          </w:rPr>
          <w:t>https://doi.org/10.1007/s12649-019-00771-1</w:t>
        </w:r>
      </w:hyperlink>
      <w:r w:rsidRPr="002D5F77">
        <w:rPr>
          <w:rFonts w:ascii="Arial" w:hAnsi="Arial" w:cs="Arial"/>
          <w:sz w:val="24"/>
          <w:szCs w:val="24"/>
          <w:lang w:val="en-US"/>
        </w:rPr>
        <w:t xml:space="preserve">. </w:t>
      </w:r>
    </w:p>
    <w:p w14:paraId="076FCB51" w14:textId="77777777" w:rsidR="002D5F77" w:rsidRPr="002D5F77" w:rsidRDefault="002D5F77" w:rsidP="002D5F77">
      <w:pPr>
        <w:jc w:val="both"/>
        <w:rPr>
          <w:rFonts w:ascii="Arial" w:hAnsi="Arial" w:cs="Arial"/>
          <w:sz w:val="24"/>
          <w:szCs w:val="24"/>
          <w:lang w:val="en-US"/>
        </w:rPr>
      </w:pPr>
    </w:p>
    <w:p w14:paraId="66D79453" w14:textId="77777777" w:rsidR="002D5F77" w:rsidRPr="002D5F77" w:rsidRDefault="002D5F77" w:rsidP="002D5F77">
      <w:pPr>
        <w:jc w:val="both"/>
        <w:rPr>
          <w:rFonts w:ascii="Arial" w:hAnsi="Arial" w:cs="Arial"/>
          <w:sz w:val="24"/>
          <w:szCs w:val="24"/>
          <w:lang w:val="pt-BR"/>
        </w:rPr>
      </w:pPr>
      <w:r w:rsidRPr="002D5F77">
        <w:rPr>
          <w:rFonts w:ascii="Arial" w:hAnsi="Arial" w:cs="Arial"/>
          <w:sz w:val="24"/>
          <w:szCs w:val="24"/>
          <w:lang w:val="en-US"/>
        </w:rPr>
        <w:t xml:space="preserve">Ozdemir, M., </w:t>
      </w:r>
      <w:bookmarkStart w:id="33" w:name="_Hlk158797410"/>
      <w:r w:rsidRPr="002D5F77">
        <w:rPr>
          <w:rFonts w:ascii="Arial" w:hAnsi="Arial" w:cs="Arial"/>
          <w:sz w:val="24"/>
          <w:szCs w:val="24"/>
          <w:lang w:val="en-US"/>
        </w:rPr>
        <w:t>Gungor</w:t>
      </w:r>
      <w:bookmarkEnd w:id="33"/>
      <w:r w:rsidRPr="002D5F77">
        <w:rPr>
          <w:rFonts w:ascii="Arial" w:hAnsi="Arial" w:cs="Arial"/>
          <w:sz w:val="24"/>
          <w:szCs w:val="24"/>
          <w:lang w:val="en-US"/>
        </w:rPr>
        <w:t xml:space="preserve">, V., </w:t>
      </w:r>
      <w:bookmarkStart w:id="34" w:name="_Hlk158797415"/>
      <w:r w:rsidRPr="002D5F77">
        <w:rPr>
          <w:rFonts w:ascii="Arial" w:hAnsi="Arial" w:cs="Arial"/>
          <w:sz w:val="24"/>
          <w:szCs w:val="24"/>
          <w:lang w:val="en-US"/>
        </w:rPr>
        <w:t>Melikoglu</w:t>
      </w:r>
      <w:bookmarkEnd w:id="34"/>
      <w:r w:rsidRPr="002D5F77">
        <w:rPr>
          <w:rFonts w:ascii="Arial" w:hAnsi="Arial" w:cs="Arial"/>
          <w:sz w:val="24"/>
          <w:szCs w:val="24"/>
          <w:lang w:val="en-US"/>
        </w:rPr>
        <w:t xml:space="preserve">, M., </w:t>
      </w:r>
      <w:bookmarkStart w:id="35" w:name="_Hlk158797421"/>
      <w:r w:rsidRPr="002D5F77">
        <w:rPr>
          <w:rFonts w:ascii="Arial" w:hAnsi="Arial" w:cs="Arial"/>
          <w:sz w:val="24"/>
          <w:szCs w:val="24"/>
          <w:lang w:val="en-US"/>
        </w:rPr>
        <w:t>&amp; Aydiner</w:t>
      </w:r>
      <w:bookmarkEnd w:id="35"/>
      <w:r w:rsidRPr="002D5F77">
        <w:rPr>
          <w:rFonts w:ascii="Arial" w:hAnsi="Arial" w:cs="Arial"/>
          <w:sz w:val="24"/>
          <w:szCs w:val="24"/>
          <w:lang w:val="en-US"/>
        </w:rPr>
        <w:t xml:space="preserve">, C. (2024). Solvent selection and effect of extraction conditions on ultrasound-assisted extraction of phenolic compounds from galangal (Alpinia officinarum). </w:t>
      </w:r>
      <w:r w:rsidRPr="002D5F77">
        <w:rPr>
          <w:rFonts w:ascii="Arial" w:hAnsi="Arial" w:cs="Arial"/>
          <w:i/>
          <w:iCs/>
          <w:sz w:val="24"/>
          <w:szCs w:val="24"/>
          <w:lang w:val="en-US"/>
        </w:rPr>
        <w:t>Journal of Applied Research on Medicinal and Aromatic Plants, 38,</w:t>
      </w:r>
      <w:r w:rsidRPr="002D5F77">
        <w:rPr>
          <w:rFonts w:ascii="Arial" w:hAnsi="Arial" w:cs="Arial"/>
          <w:sz w:val="24"/>
          <w:szCs w:val="24"/>
          <w:lang w:val="en-US"/>
        </w:rPr>
        <w:t xml:space="preserve"> Article 100525. </w:t>
      </w:r>
      <w:hyperlink r:id="rId119" w:tgtFrame="_blank" w:tooltip="Persistent link using digital object identifier" w:history="1">
        <w:r w:rsidRPr="002D5F77">
          <w:rPr>
            <w:rStyle w:val="anchor-text"/>
            <w:rFonts w:ascii="Arial" w:hAnsi="Arial" w:cs="Arial"/>
            <w:sz w:val="24"/>
            <w:szCs w:val="24"/>
            <w:lang w:val="pt-BR"/>
          </w:rPr>
          <w:t>https://doi.org/10.1016/j.jarmap.2023.100525</w:t>
        </w:r>
      </w:hyperlink>
      <w:r w:rsidRPr="002D5F77">
        <w:rPr>
          <w:rFonts w:ascii="Arial" w:hAnsi="Arial" w:cs="Arial"/>
          <w:sz w:val="24"/>
          <w:szCs w:val="24"/>
          <w:lang w:val="pt-BR"/>
        </w:rPr>
        <w:t>.</w:t>
      </w:r>
    </w:p>
    <w:p w14:paraId="7762334D" w14:textId="77777777" w:rsidR="002D5F77" w:rsidRPr="002D5F77" w:rsidRDefault="002D5F77" w:rsidP="002D5F77">
      <w:pPr>
        <w:jc w:val="both"/>
        <w:rPr>
          <w:rFonts w:ascii="Arial" w:hAnsi="Arial" w:cs="Arial"/>
          <w:sz w:val="24"/>
          <w:szCs w:val="24"/>
          <w:lang w:val="pt-BR"/>
        </w:rPr>
      </w:pPr>
    </w:p>
    <w:p w14:paraId="0D571A8B" w14:textId="77777777" w:rsidR="002D5F77" w:rsidRPr="002D5F77" w:rsidRDefault="002D5F77" w:rsidP="002D5F77">
      <w:pPr>
        <w:jc w:val="both"/>
        <w:rPr>
          <w:rFonts w:ascii="Arial" w:hAnsi="Arial" w:cs="Arial"/>
          <w:sz w:val="24"/>
          <w:szCs w:val="24"/>
          <w:lang w:val="en-US"/>
        </w:rPr>
      </w:pPr>
      <w:r w:rsidRPr="002D5F77">
        <w:rPr>
          <w:rFonts w:ascii="Arial" w:hAnsi="Arial" w:cs="Arial"/>
          <w:sz w:val="24"/>
          <w:szCs w:val="24"/>
          <w:lang w:val="pt-BR"/>
        </w:rPr>
        <w:t xml:space="preserve">Paiva, L. B., </w:t>
      </w:r>
      <w:bookmarkStart w:id="36" w:name="_Hlk158797706"/>
      <w:r w:rsidRPr="002D5F77">
        <w:rPr>
          <w:rFonts w:ascii="Arial" w:hAnsi="Arial" w:cs="Arial"/>
          <w:sz w:val="24"/>
          <w:szCs w:val="24"/>
          <w:lang w:val="pt-BR"/>
        </w:rPr>
        <w:t>Goldbeck</w:t>
      </w:r>
      <w:bookmarkEnd w:id="36"/>
      <w:r w:rsidRPr="002D5F77">
        <w:rPr>
          <w:rFonts w:ascii="Arial" w:hAnsi="Arial" w:cs="Arial"/>
          <w:sz w:val="24"/>
          <w:szCs w:val="24"/>
          <w:lang w:val="pt-BR"/>
        </w:rPr>
        <w:t xml:space="preserve">, R., Santos, W. D., </w:t>
      </w:r>
      <w:bookmarkStart w:id="37" w:name="_Hlk158797716"/>
      <w:r w:rsidRPr="002D5F77">
        <w:rPr>
          <w:rFonts w:ascii="Arial" w:hAnsi="Arial" w:cs="Arial"/>
          <w:sz w:val="24"/>
          <w:szCs w:val="24"/>
          <w:lang w:val="pt-BR"/>
        </w:rPr>
        <w:t>&amp; Squina</w:t>
      </w:r>
      <w:bookmarkEnd w:id="37"/>
      <w:r w:rsidRPr="002D5F77">
        <w:rPr>
          <w:rFonts w:ascii="Arial" w:hAnsi="Arial" w:cs="Arial"/>
          <w:sz w:val="24"/>
          <w:szCs w:val="24"/>
          <w:lang w:val="pt-BR"/>
        </w:rPr>
        <w:t xml:space="preserve">, F. M. (2013). </w:t>
      </w:r>
      <w:r w:rsidRPr="002D5F77">
        <w:rPr>
          <w:rFonts w:ascii="Arial" w:hAnsi="Arial" w:cs="Arial"/>
          <w:sz w:val="24"/>
          <w:szCs w:val="24"/>
          <w:lang w:val="en-US"/>
        </w:rPr>
        <w:t xml:space="preserve">Ferulic acid and derivatives: molecules with potential application in the pharmaceutical field. </w:t>
      </w:r>
      <w:r w:rsidRPr="002D5F77">
        <w:rPr>
          <w:rFonts w:ascii="Arial" w:hAnsi="Arial" w:cs="Arial"/>
          <w:i/>
          <w:iCs/>
          <w:sz w:val="24"/>
          <w:szCs w:val="24"/>
          <w:lang w:val="en-US"/>
        </w:rPr>
        <w:t>Braz. J. Pharm. Sci, 49 (3),</w:t>
      </w:r>
      <w:r w:rsidRPr="002D5F77">
        <w:rPr>
          <w:rFonts w:ascii="Arial" w:hAnsi="Arial" w:cs="Arial"/>
          <w:sz w:val="24"/>
          <w:szCs w:val="24"/>
          <w:lang w:val="en-US"/>
        </w:rPr>
        <w:t xml:space="preserve"> 395-411. https://doi.org/10.1590/S1984-82502013000300002.</w:t>
      </w:r>
    </w:p>
    <w:p w14:paraId="61A20CDA" w14:textId="3446E2C9" w:rsidR="002D5F77" w:rsidRDefault="002D5F77" w:rsidP="002D5F77">
      <w:pPr>
        <w:jc w:val="both"/>
        <w:rPr>
          <w:rFonts w:ascii="Arial" w:hAnsi="Arial" w:cs="Arial"/>
          <w:sz w:val="24"/>
          <w:szCs w:val="24"/>
          <w:lang w:val="en-US"/>
        </w:rPr>
      </w:pPr>
    </w:p>
    <w:p w14:paraId="37115C88" w14:textId="7549841E" w:rsidR="00E55CB4" w:rsidRDefault="00E55CB4" w:rsidP="00F05D1C">
      <w:pPr>
        <w:pStyle w:val="Ttulo1"/>
        <w:shd w:val="clear" w:color="auto" w:fill="FFFFFF"/>
        <w:spacing w:before="0"/>
        <w:ind w:left="0" w:right="0"/>
        <w:jc w:val="both"/>
        <w:rPr>
          <w:rFonts w:ascii="Arial" w:hAnsi="Arial" w:cs="Arial"/>
          <w:b w:val="0"/>
          <w:bCs w:val="0"/>
          <w:sz w:val="24"/>
          <w:szCs w:val="24"/>
          <w:shd w:val="clear" w:color="auto" w:fill="FFFFFF"/>
          <w:lang w:val="en-US"/>
        </w:rPr>
      </w:pPr>
      <w:r w:rsidRPr="00F05D1C">
        <w:rPr>
          <w:rFonts w:ascii="Arial" w:hAnsi="Arial" w:cs="Arial"/>
          <w:b w:val="0"/>
          <w:bCs w:val="0"/>
          <w:sz w:val="24"/>
          <w:szCs w:val="24"/>
          <w:lang w:val="en-US"/>
        </w:rPr>
        <w:t xml:space="preserve">Pandey, K. K., &amp; Theagarajan, K. S. (1997). Analysis of wood surfaces and ground wood by diffuse reflectance (DRIFT) and photoacoustic (PAS) Fourier transform infrared spectroscopic techniques. </w:t>
      </w:r>
      <w:r w:rsidR="00F05D1C" w:rsidRPr="004136A5">
        <w:rPr>
          <w:rFonts w:ascii="Arial" w:hAnsi="Arial" w:cs="Arial"/>
          <w:b w:val="0"/>
          <w:bCs w:val="0"/>
          <w:i/>
          <w:iCs/>
          <w:sz w:val="24"/>
          <w:szCs w:val="24"/>
          <w:shd w:val="clear" w:color="auto" w:fill="FFFFFF"/>
          <w:lang w:val="en-US"/>
        </w:rPr>
        <w:t>Holz als Roh- und Werkstoff, 55</w:t>
      </w:r>
      <w:r w:rsidR="00F05D1C" w:rsidRPr="004136A5">
        <w:rPr>
          <w:rFonts w:ascii="Arial" w:hAnsi="Arial" w:cs="Arial"/>
          <w:b w:val="0"/>
          <w:bCs w:val="0"/>
          <w:sz w:val="24"/>
          <w:szCs w:val="24"/>
          <w:shd w:val="clear" w:color="auto" w:fill="FFFFFF"/>
          <w:lang w:val="en-US"/>
        </w:rPr>
        <w:t xml:space="preserve">, 383-390. </w:t>
      </w:r>
      <w:hyperlink r:id="rId120" w:history="1">
        <w:r w:rsidR="00186964" w:rsidRPr="00186964">
          <w:rPr>
            <w:rStyle w:val="Hyperlink"/>
            <w:rFonts w:ascii="Arial" w:hAnsi="Arial" w:cs="Arial"/>
            <w:b w:val="0"/>
            <w:bCs w:val="0"/>
            <w:color w:val="auto"/>
            <w:sz w:val="24"/>
            <w:szCs w:val="24"/>
            <w:u w:val="none"/>
            <w:shd w:val="clear" w:color="auto" w:fill="FFFFFF"/>
            <w:lang w:val="en-US"/>
          </w:rPr>
          <w:t>https://doi.org/10.1007/s001070050251</w:t>
        </w:r>
      </w:hyperlink>
      <w:r w:rsidR="00F05D1C" w:rsidRPr="00186964">
        <w:rPr>
          <w:rFonts w:ascii="Arial" w:hAnsi="Arial" w:cs="Arial"/>
          <w:b w:val="0"/>
          <w:bCs w:val="0"/>
          <w:sz w:val="24"/>
          <w:szCs w:val="24"/>
          <w:shd w:val="clear" w:color="auto" w:fill="FFFFFF"/>
          <w:lang w:val="en-US"/>
        </w:rPr>
        <w:t>.</w:t>
      </w:r>
    </w:p>
    <w:p w14:paraId="14FFC032" w14:textId="205E5BF3" w:rsidR="00186964" w:rsidRDefault="00186964" w:rsidP="00F05D1C">
      <w:pPr>
        <w:pStyle w:val="Ttulo1"/>
        <w:shd w:val="clear" w:color="auto" w:fill="FFFFFF"/>
        <w:spacing w:before="0"/>
        <w:ind w:left="0" w:right="0"/>
        <w:jc w:val="both"/>
        <w:rPr>
          <w:rFonts w:ascii="Arial" w:hAnsi="Arial" w:cs="Arial"/>
          <w:b w:val="0"/>
          <w:bCs w:val="0"/>
          <w:sz w:val="24"/>
          <w:szCs w:val="24"/>
          <w:shd w:val="clear" w:color="auto" w:fill="FFFFFF"/>
          <w:lang w:val="en-US"/>
        </w:rPr>
      </w:pPr>
    </w:p>
    <w:p w14:paraId="42650DD1" w14:textId="77777777" w:rsidR="00186964" w:rsidRPr="00537F52" w:rsidRDefault="00186964" w:rsidP="00186964">
      <w:pPr>
        <w:jc w:val="both"/>
        <w:rPr>
          <w:rFonts w:ascii="Arial" w:hAnsi="Arial" w:cs="Arial"/>
          <w:sz w:val="24"/>
          <w:szCs w:val="24"/>
          <w:lang w:val="en-US"/>
        </w:rPr>
      </w:pPr>
      <w:r w:rsidRPr="00537F52">
        <w:rPr>
          <w:rFonts w:ascii="Arial" w:hAnsi="Arial" w:cs="Arial"/>
          <w:sz w:val="24"/>
          <w:szCs w:val="24"/>
          <w:lang w:val="en-US"/>
        </w:rPr>
        <w:t xml:space="preserve">Qiu, W. Y., Cai, W. D., Wang, M., &amp; Yan, J. K. (2019). Effect of ultrasonic intensity on the conformational changes in citrus pectin under ultrasonic processing. </w:t>
      </w:r>
      <w:r w:rsidRPr="00537F52">
        <w:rPr>
          <w:rFonts w:ascii="Arial" w:hAnsi="Arial" w:cs="Arial"/>
          <w:i/>
          <w:iCs/>
          <w:sz w:val="24"/>
          <w:szCs w:val="24"/>
          <w:lang w:val="en-US"/>
        </w:rPr>
        <w:t>Food Chemistry, 297</w:t>
      </w:r>
      <w:r w:rsidRPr="00537F52">
        <w:rPr>
          <w:rFonts w:ascii="Arial" w:hAnsi="Arial" w:cs="Arial"/>
          <w:sz w:val="24"/>
          <w:szCs w:val="24"/>
          <w:lang w:val="en-US"/>
        </w:rPr>
        <w:t xml:space="preserve">, Article 125021. </w:t>
      </w:r>
      <w:hyperlink r:id="rId121" w:tgtFrame="_blank" w:tooltip="Persistent link using digital object identifier" w:history="1">
        <w:r w:rsidRPr="00537F52">
          <w:rPr>
            <w:rStyle w:val="anchor-text"/>
            <w:rFonts w:ascii="Arial" w:hAnsi="Arial" w:cs="Arial"/>
            <w:sz w:val="24"/>
            <w:szCs w:val="24"/>
            <w:lang w:val="en-US"/>
          </w:rPr>
          <w:t>https://doi.org/10.1016/j.foodchem.2019.125021</w:t>
        </w:r>
      </w:hyperlink>
      <w:r w:rsidRPr="00537F52">
        <w:rPr>
          <w:rFonts w:ascii="Arial" w:hAnsi="Arial" w:cs="Arial"/>
          <w:sz w:val="24"/>
          <w:szCs w:val="24"/>
          <w:lang w:val="en-US"/>
        </w:rPr>
        <w:t>.</w:t>
      </w:r>
    </w:p>
    <w:p w14:paraId="1E771A21" w14:textId="3017A646" w:rsidR="00E55CB4" w:rsidRPr="002D5F77" w:rsidRDefault="00E55CB4" w:rsidP="002D5F77">
      <w:pPr>
        <w:jc w:val="both"/>
        <w:rPr>
          <w:rFonts w:ascii="Arial" w:hAnsi="Arial" w:cs="Arial"/>
          <w:sz w:val="24"/>
          <w:szCs w:val="24"/>
          <w:lang w:val="en-US"/>
        </w:rPr>
      </w:pPr>
    </w:p>
    <w:p w14:paraId="20D3F68A" w14:textId="77777777" w:rsidR="002D5F77" w:rsidRPr="002D5F77" w:rsidRDefault="002D5F77" w:rsidP="002D5F77">
      <w:pPr>
        <w:jc w:val="both"/>
        <w:rPr>
          <w:rFonts w:ascii="Arial" w:hAnsi="Arial" w:cs="Arial"/>
          <w:sz w:val="24"/>
          <w:szCs w:val="24"/>
          <w:lang w:val="en-US"/>
        </w:rPr>
      </w:pPr>
      <w:r w:rsidRPr="000C47BD">
        <w:rPr>
          <w:rFonts w:ascii="Arial" w:hAnsi="Arial" w:cs="Arial"/>
          <w:sz w:val="24"/>
          <w:szCs w:val="24"/>
          <w:lang w:val="en-US"/>
        </w:rPr>
        <w:t xml:space="preserve">Radünza, M., Hackbarta, H. C. S., Bonab, N. P., Pedrab, N. S., Hoffmanna, J. F., Moro, F. M., &amp; Zavarezea, E. R. (2020). </w:t>
      </w:r>
      <w:r w:rsidRPr="002D5F77">
        <w:rPr>
          <w:rFonts w:ascii="Arial" w:hAnsi="Arial" w:cs="Arial"/>
          <w:sz w:val="24"/>
          <w:szCs w:val="24"/>
          <w:lang w:val="en-US"/>
        </w:rPr>
        <w:t xml:space="preserve">Glucosinolates and phenolic compounds rich broccoli extract: Encapsulation by electrospraying and antitumor activity against glial tumor cells. </w:t>
      </w:r>
      <w:r w:rsidRPr="002D5F77">
        <w:rPr>
          <w:rFonts w:ascii="Arial" w:hAnsi="Arial" w:cs="Arial"/>
          <w:i/>
          <w:iCs/>
          <w:sz w:val="24"/>
          <w:szCs w:val="24"/>
          <w:lang w:val="en-US"/>
        </w:rPr>
        <w:t xml:space="preserve">Colloids and Surfaces B: Biointerfaces, 192, </w:t>
      </w:r>
      <w:r w:rsidRPr="002D5F77">
        <w:rPr>
          <w:rFonts w:ascii="Arial" w:hAnsi="Arial" w:cs="Arial"/>
          <w:sz w:val="24"/>
          <w:szCs w:val="24"/>
          <w:lang w:val="en-US"/>
        </w:rPr>
        <w:t xml:space="preserve">Article 111020. </w:t>
      </w:r>
      <w:r w:rsidRPr="002D5F77">
        <w:rPr>
          <w:rFonts w:ascii="Arial" w:hAnsi="Arial" w:cs="Arial"/>
          <w:sz w:val="24"/>
          <w:szCs w:val="24"/>
          <w:lang w:val="en-US"/>
        </w:rPr>
        <w:lastRenderedPageBreak/>
        <w:t>https://doi.org/10.1016/j.colsurfb.2020.111020.</w:t>
      </w:r>
    </w:p>
    <w:p w14:paraId="7EA5E2D2" w14:textId="77777777" w:rsidR="002D5F77" w:rsidRPr="002D5F77" w:rsidRDefault="002D5F77" w:rsidP="002D5F77">
      <w:pPr>
        <w:jc w:val="both"/>
        <w:rPr>
          <w:rFonts w:ascii="Arial" w:hAnsi="Arial" w:cs="Arial"/>
          <w:sz w:val="24"/>
          <w:szCs w:val="24"/>
          <w:lang w:val="en-US"/>
        </w:rPr>
      </w:pPr>
    </w:p>
    <w:p w14:paraId="3CFB9890" w14:textId="7CF761C0" w:rsidR="002D5F77" w:rsidRDefault="002D5F77" w:rsidP="002D5F77">
      <w:pPr>
        <w:jc w:val="both"/>
        <w:rPr>
          <w:rFonts w:ascii="Arial" w:hAnsi="Arial" w:cs="Arial"/>
          <w:sz w:val="24"/>
          <w:szCs w:val="24"/>
          <w:lang w:val="pt-BR"/>
        </w:rPr>
      </w:pPr>
      <w:r w:rsidRPr="002D5F77">
        <w:rPr>
          <w:rFonts w:ascii="Arial" w:hAnsi="Arial" w:cs="Arial"/>
          <w:sz w:val="24"/>
          <w:szCs w:val="24"/>
          <w:lang w:val="pt-BR"/>
        </w:rPr>
        <w:t xml:space="preserve">Rezende, Y. R. R. S., Nogueira, J. P., </w:t>
      </w:r>
      <w:bookmarkStart w:id="38" w:name="_Hlk158797879"/>
      <w:r w:rsidRPr="002D5F77">
        <w:rPr>
          <w:rFonts w:ascii="Arial" w:hAnsi="Arial" w:cs="Arial"/>
          <w:sz w:val="24"/>
          <w:szCs w:val="24"/>
          <w:lang w:val="pt-BR"/>
        </w:rPr>
        <w:t>&amp; Narain</w:t>
      </w:r>
      <w:bookmarkEnd w:id="38"/>
      <w:r w:rsidRPr="002D5F77">
        <w:rPr>
          <w:rFonts w:ascii="Arial" w:hAnsi="Arial" w:cs="Arial"/>
          <w:sz w:val="24"/>
          <w:szCs w:val="24"/>
          <w:lang w:val="pt-BR"/>
        </w:rPr>
        <w:t xml:space="preserve">, N. (2018). </w:t>
      </w:r>
      <w:r w:rsidRPr="002D5F77">
        <w:rPr>
          <w:rFonts w:ascii="Arial" w:hAnsi="Arial" w:cs="Arial"/>
          <w:sz w:val="24"/>
          <w:szCs w:val="24"/>
          <w:lang w:val="en-US"/>
        </w:rPr>
        <w:t xml:space="preserve">Microencapsulation of extracts of bioactive compounds obtained from acerola (Malpighia emarginata DC) pulp and residue by spray and freeze drying: Chemical, morphological and chemometric characterization. </w:t>
      </w:r>
      <w:r w:rsidRPr="002D5F77">
        <w:rPr>
          <w:rFonts w:ascii="Arial" w:hAnsi="Arial" w:cs="Arial"/>
          <w:i/>
          <w:iCs/>
          <w:sz w:val="24"/>
          <w:szCs w:val="24"/>
          <w:lang w:val="pt-BR"/>
        </w:rPr>
        <w:t>Food Chemistry, 254</w:t>
      </w:r>
      <w:r w:rsidRPr="002D5F77">
        <w:rPr>
          <w:rFonts w:ascii="Arial" w:hAnsi="Arial" w:cs="Arial"/>
          <w:sz w:val="24"/>
          <w:szCs w:val="24"/>
          <w:lang w:val="pt-BR"/>
        </w:rPr>
        <w:t xml:space="preserve">, 281-291. </w:t>
      </w:r>
      <w:hyperlink r:id="rId122" w:tgtFrame="_blank" w:tooltip="Persistent link using digital object identifier" w:history="1">
        <w:r w:rsidRPr="002D5F77">
          <w:rPr>
            <w:rStyle w:val="anchor-text"/>
            <w:rFonts w:ascii="Arial" w:hAnsi="Arial" w:cs="Arial"/>
            <w:sz w:val="24"/>
            <w:szCs w:val="24"/>
            <w:lang w:val="pt-BR"/>
          </w:rPr>
          <w:t>https://doi.org/10.1016/j.foodchem.2018.02.026</w:t>
        </w:r>
      </w:hyperlink>
      <w:r w:rsidRPr="002D5F77">
        <w:rPr>
          <w:rFonts w:ascii="Arial" w:hAnsi="Arial" w:cs="Arial"/>
          <w:sz w:val="24"/>
          <w:szCs w:val="24"/>
          <w:lang w:val="pt-BR"/>
        </w:rPr>
        <w:t>.</w:t>
      </w:r>
    </w:p>
    <w:p w14:paraId="396E1084" w14:textId="4E7C64E7" w:rsidR="00975002" w:rsidRDefault="00975002" w:rsidP="002D5F77">
      <w:pPr>
        <w:jc w:val="both"/>
        <w:rPr>
          <w:rFonts w:ascii="Arial" w:hAnsi="Arial" w:cs="Arial"/>
          <w:sz w:val="24"/>
          <w:szCs w:val="24"/>
          <w:lang w:val="pt-BR"/>
        </w:rPr>
      </w:pPr>
    </w:p>
    <w:p w14:paraId="18CB18F3" w14:textId="1E10367C" w:rsidR="002D5F77" w:rsidRDefault="002D5F77" w:rsidP="002D5F77">
      <w:pPr>
        <w:jc w:val="both"/>
        <w:rPr>
          <w:rFonts w:ascii="Arial" w:hAnsi="Arial" w:cs="Arial"/>
          <w:sz w:val="24"/>
          <w:szCs w:val="24"/>
          <w:shd w:val="clear" w:color="auto" w:fill="FFFFFF"/>
        </w:rPr>
      </w:pPr>
      <w:r w:rsidRPr="002D5F77">
        <w:rPr>
          <w:rFonts w:ascii="Arial" w:hAnsi="Arial" w:cs="Arial"/>
          <w:sz w:val="24"/>
          <w:szCs w:val="24"/>
          <w:lang w:val="pt-BR"/>
        </w:rPr>
        <w:t xml:space="preserve">Ribani, M., Bottoli, C. B. G., Collins, C. H., Jardim, I. C. S. F. &amp; Melo, L. F. C. (2004) Validação em métodos cromatográficos e eletroforéticos. </w:t>
      </w:r>
      <w:r w:rsidRPr="002D5F77">
        <w:rPr>
          <w:rFonts w:ascii="Arial" w:hAnsi="Arial" w:cs="Arial"/>
          <w:i/>
          <w:iCs/>
          <w:sz w:val="24"/>
          <w:szCs w:val="24"/>
          <w:lang w:val="pt-BR"/>
        </w:rPr>
        <w:t>Química Nova, 27 (5),</w:t>
      </w:r>
      <w:r w:rsidRPr="002D5F77">
        <w:rPr>
          <w:rFonts w:ascii="Arial" w:hAnsi="Arial" w:cs="Arial"/>
          <w:sz w:val="24"/>
          <w:szCs w:val="24"/>
          <w:lang w:val="pt-BR"/>
        </w:rPr>
        <w:t xml:space="preserve"> 771-780. </w:t>
      </w:r>
      <w:hyperlink r:id="rId123" w:tgtFrame="_blank" w:history="1">
        <w:r w:rsidRPr="002D5F77">
          <w:rPr>
            <w:rStyle w:val="Hyperlink"/>
            <w:rFonts w:ascii="Arial" w:hAnsi="Arial" w:cs="Arial"/>
            <w:color w:val="auto"/>
            <w:sz w:val="24"/>
            <w:szCs w:val="24"/>
            <w:u w:val="none"/>
            <w:shd w:val="clear" w:color="auto" w:fill="FFFFFF"/>
          </w:rPr>
          <w:t>https://doi.org/10.1590/S0100-40422004000500017</w:t>
        </w:r>
      </w:hyperlink>
      <w:r w:rsidRPr="002D5F77">
        <w:rPr>
          <w:rFonts w:ascii="Arial" w:hAnsi="Arial" w:cs="Arial"/>
          <w:sz w:val="24"/>
          <w:szCs w:val="24"/>
          <w:shd w:val="clear" w:color="auto" w:fill="FFFFFF"/>
        </w:rPr>
        <w:t>.</w:t>
      </w:r>
    </w:p>
    <w:p w14:paraId="6F06F14F" w14:textId="786461BA" w:rsidR="002E7E9D" w:rsidRDefault="002E7E9D" w:rsidP="002D5F77">
      <w:pPr>
        <w:jc w:val="both"/>
        <w:rPr>
          <w:rFonts w:ascii="Arial" w:hAnsi="Arial" w:cs="Arial"/>
          <w:sz w:val="24"/>
          <w:szCs w:val="24"/>
          <w:shd w:val="clear" w:color="auto" w:fill="FFFFFF"/>
        </w:rPr>
      </w:pPr>
    </w:p>
    <w:p w14:paraId="1A7E593C" w14:textId="66F9A8E0" w:rsidR="002E7E9D" w:rsidRPr="000C47BD" w:rsidRDefault="002E7E9D" w:rsidP="00E812B4">
      <w:pPr>
        <w:pStyle w:val="Ttulo1"/>
        <w:spacing w:before="0"/>
        <w:ind w:left="0" w:right="0"/>
        <w:jc w:val="both"/>
        <w:rPr>
          <w:rFonts w:ascii="Arial" w:eastAsia="Times New Roman" w:hAnsi="Arial" w:cs="Arial"/>
          <w:b w:val="0"/>
          <w:bCs w:val="0"/>
          <w:sz w:val="24"/>
          <w:szCs w:val="24"/>
          <w:lang w:val="pt-BR"/>
        </w:rPr>
      </w:pPr>
      <w:r w:rsidRPr="00E812B4">
        <w:rPr>
          <w:rFonts w:ascii="Arial" w:hAnsi="Arial" w:cs="Arial"/>
          <w:b w:val="0"/>
          <w:bCs w:val="0"/>
          <w:sz w:val="24"/>
          <w:szCs w:val="24"/>
          <w:shd w:val="clear" w:color="auto" w:fill="FFFFFF"/>
        </w:rPr>
        <w:t xml:space="preserve">Ribeiro, J. S., Ferreira, M. M. C., &amp; Salva, T. J. G. (2011). </w:t>
      </w:r>
      <w:r w:rsidRPr="00E812B4">
        <w:rPr>
          <w:rStyle w:val="title-text"/>
          <w:rFonts w:ascii="Arial" w:hAnsi="Arial" w:cs="Arial"/>
          <w:b w:val="0"/>
          <w:bCs w:val="0"/>
          <w:sz w:val="24"/>
          <w:szCs w:val="24"/>
          <w:lang w:val="en-US"/>
        </w:rPr>
        <w:t xml:space="preserve">Chemometric models for the quantitative descriptive sensory analysis of Arabica coffee beverages using near infrared spectroscopy. </w:t>
      </w:r>
      <w:r w:rsidRPr="000C47BD">
        <w:rPr>
          <w:rStyle w:val="title-text"/>
          <w:rFonts w:ascii="Arial" w:hAnsi="Arial" w:cs="Arial"/>
          <w:b w:val="0"/>
          <w:bCs w:val="0"/>
          <w:sz w:val="24"/>
          <w:szCs w:val="24"/>
          <w:lang w:val="pt-BR"/>
        </w:rPr>
        <w:t xml:space="preserve">Talanta, 83 (5), </w:t>
      </w:r>
      <w:r w:rsidR="00E812B4" w:rsidRPr="000C47BD">
        <w:rPr>
          <w:rStyle w:val="title-text"/>
          <w:rFonts w:ascii="Arial" w:hAnsi="Arial" w:cs="Arial"/>
          <w:b w:val="0"/>
          <w:bCs w:val="0"/>
          <w:sz w:val="24"/>
          <w:szCs w:val="24"/>
          <w:lang w:val="pt-BR"/>
        </w:rPr>
        <w:t xml:space="preserve">1352-1358. </w:t>
      </w:r>
      <w:hyperlink r:id="rId124" w:tgtFrame="_blank" w:tooltip="Persistent link using digital object identifier" w:history="1">
        <w:r w:rsidR="00E812B4" w:rsidRPr="000C47BD">
          <w:rPr>
            <w:rStyle w:val="anchor-text"/>
            <w:rFonts w:ascii="Arial" w:hAnsi="Arial" w:cs="Arial"/>
            <w:b w:val="0"/>
            <w:bCs w:val="0"/>
            <w:sz w:val="24"/>
            <w:szCs w:val="24"/>
            <w:lang w:val="pt-BR"/>
          </w:rPr>
          <w:t>https://doi.org/10.1016/j.talanta.2010.11.001</w:t>
        </w:r>
      </w:hyperlink>
      <w:r w:rsidR="00E812B4" w:rsidRPr="000C47BD">
        <w:rPr>
          <w:rFonts w:ascii="Arial" w:hAnsi="Arial" w:cs="Arial"/>
          <w:b w:val="0"/>
          <w:bCs w:val="0"/>
          <w:sz w:val="24"/>
          <w:szCs w:val="24"/>
          <w:lang w:val="pt-BR"/>
        </w:rPr>
        <w:t>.</w:t>
      </w:r>
    </w:p>
    <w:p w14:paraId="3E060A7E" w14:textId="28676E08" w:rsidR="002E7E9D" w:rsidRPr="000C47BD" w:rsidRDefault="002E7E9D" w:rsidP="002D5F77">
      <w:pPr>
        <w:jc w:val="both"/>
        <w:rPr>
          <w:rFonts w:ascii="Arial" w:hAnsi="Arial" w:cs="Arial"/>
          <w:sz w:val="24"/>
          <w:szCs w:val="24"/>
          <w:lang w:val="pt-BR"/>
        </w:rPr>
      </w:pPr>
    </w:p>
    <w:p w14:paraId="2B40B907" w14:textId="77777777" w:rsidR="00975002" w:rsidRPr="00537F52" w:rsidRDefault="00975002" w:rsidP="00975002">
      <w:pPr>
        <w:jc w:val="both"/>
        <w:rPr>
          <w:rFonts w:ascii="Arial" w:hAnsi="Arial" w:cs="Arial"/>
          <w:sz w:val="24"/>
          <w:szCs w:val="24"/>
          <w:lang w:val="en-US"/>
        </w:rPr>
      </w:pPr>
      <w:r w:rsidRPr="000C47BD">
        <w:rPr>
          <w:rFonts w:ascii="Arial" w:hAnsi="Arial" w:cs="Arial"/>
          <w:sz w:val="24"/>
          <w:szCs w:val="24"/>
          <w:lang w:val="pt-BR"/>
        </w:rPr>
        <w:t xml:space="preserve">Rokka, S., &amp; Rantamäki, P. (2010). </w:t>
      </w:r>
      <w:r w:rsidRPr="00537F52">
        <w:rPr>
          <w:rFonts w:ascii="Arial" w:hAnsi="Arial" w:cs="Arial"/>
          <w:sz w:val="24"/>
          <w:szCs w:val="24"/>
          <w:lang w:val="en-US"/>
        </w:rPr>
        <w:t xml:space="preserve">Protecting probiotic bacteria by microencapsulation: challenges for industrial applications. </w:t>
      </w:r>
      <w:r w:rsidRPr="00537F52">
        <w:rPr>
          <w:rFonts w:ascii="Arial" w:hAnsi="Arial" w:cs="Arial"/>
          <w:i/>
          <w:iCs/>
          <w:sz w:val="24"/>
          <w:szCs w:val="24"/>
          <w:lang w:val="en-US"/>
        </w:rPr>
        <w:t>Eur. Food Res. Technol., 231 (1)</w:t>
      </w:r>
      <w:r w:rsidRPr="00537F52">
        <w:rPr>
          <w:rFonts w:ascii="Arial" w:hAnsi="Arial" w:cs="Arial"/>
          <w:sz w:val="24"/>
          <w:szCs w:val="24"/>
          <w:lang w:val="en-US"/>
        </w:rPr>
        <w:t>, 1-12. https://doi.org/10.1007/s00217-010-1246-2.</w:t>
      </w:r>
    </w:p>
    <w:p w14:paraId="22F4FAA8" w14:textId="77777777" w:rsidR="00975002" w:rsidRPr="002E7E9D" w:rsidRDefault="00975002" w:rsidP="002D5F77">
      <w:pPr>
        <w:jc w:val="both"/>
        <w:rPr>
          <w:rFonts w:ascii="Arial" w:hAnsi="Arial" w:cs="Arial"/>
          <w:sz w:val="24"/>
          <w:szCs w:val="24"/>
          <w:lang w:val="en-US"/>
        </w:rPr>
      </w:pPr>
    </w:p>
    <w:p w14:paraId="194BBE75" w14:textId="77777777" w:rsidR="002D5F77" w:rsidRPr="002D5F77" w:rsidRDefault="002D5F77" w:rsidP="002D5F77">
      <w:pPr>
        <w:jc w:val="both"/>
        <w:rPr>
          <w:rFonts w:ascii="Arial" w:hAnsi="Arial" w:cs="Arial"/>
          <w:sz w:val="24"/>
          <w:szCs w:val="24"/>
          <w:lang w:val="en-US"/>
        </w:rPr>
      </w:pPr>
      <w:r w:rsidRPr="00E812B4">
        <w:rPr>
          <w:rFonts w:ascii="Arial" w:hAnsi="Arial" w:cs="Arial"/>
          <w:sz w:val="24"/>
          <w:szCs w:val="24"/>
          <w:lang w:val="en-US"/>
        </w:rPr>
        <w:t xml:space="preserve">Ruenroengklin, N., Zhong, J., Duan, X., Yang, B., Li, J., &amp; Jiang, Y. (2008). </w:t>
      </w:r>
      <w:r w:rsidRPr="002D5F77">
        <w:rPr>
          <w:rFonts w:ascii="Arial" w:hAnsi="Arial" w:cs="Arial"/>
          <w:sz w:val="24"/>
          <w:szCs w:val="24"/>
          <w:lang w:val="en-US"/>
        </w:rPr>
        <w:t xml:space="preserve">Effects of various temperatures and pH values on the extraction yield of phenolics from litchi fruit pericarp tissue and the antioxidant activity of the extracted anthocyanins, </w:t>
      </w:r>
      <w:r w:rsidRPr="002D5F77">
        <w:rPr>
          <w:rFonts w:ascii="Arial" w:hAnsi="Arial" w:cs="Arial"/>
          <w:i/>
          <w:iCs/>
          <w:sz w:val="24"/>
          <w:szCs w:val="24"/>
          <w:lang w:val="en-US"/>
        </w:rPr>
        <w:t>Int. J. Mol. Sci., 9</w:t>
      </w:r>
      <w:r w:rsidRPr="002D5F77">
        <w:rPr>
          <w:rFonts w:ascii="Arial" w:hAnsi="Arial" w:cs="Arial"/>
          <w:sz w:val="24"/>
          <w:szCs w:val="24"/>
          <w:lang w:val="en-US"/>
        </w:rPr>
        <w:t>, 1333-1341. https://doi.org/</w:t>
      </w:r>
      <w:r w:rsidRPr="002D5F77">
        <w:rPr>
          <w:rFonts w:ascii="Arial" w:hAnsi="Arial" w:cs="Arial"/>
          <w:sz w:val="24"/>
          <w:szCs w:val="24"/>
          <w:shd w:val="clear" w:color="auto" w:fill="FFFFFF"/>
          <w:lang w:val="en-US"/>
        </w:rPr>
        <w:t>10.3390/ijms9071333.</w:t>
      </w:r>
    </w:p>
    <w:p w14:paraId="09D64714" w14:textId="77777777" w:rsidR="002D5F77" w:rsidRPr="002D5F77" w:rsidRDefault="002D5F77" w:rsidP="002D5F77">
      <w:pPr>
        <w:jc w:val="both"/>
        <w:rPr>
          <w:rFonts w:ascii="Arial" w:hAnsi="Arial" w:cs="Arial"/>
          <w:sz w:val="24"/>
          <w:szCs w:val="24"/>
          <w:lang w:val="en-US"/>
        </w:rPr>
      </w:pPr>
    </w:p>
    <w:p w14:paraId="7C71830F" w14:textId="77777777" w:rsidR="002D5F77" w:rsidRPr="002D5F77" w:rsidRDefault="002D5F77" w:rsidP="002D5F77">
      <w:pPr>
        <w:jc w:val="both"/>
        <w:rPr>
          <w:rFonts w:ascii="Arial" w:hAnsi="Arial" w:cs="Arial"/>
          <w:sz w:val="24"/>
          <w:szCs w:val="24"/>
          <w:lang w:val="en-US"/>
        </w:rPr>
      </w:pPr>
      <w:r w:rsidRPr="002D5F77">
        <w:rPr>
          <w:rFonts w:ascii="Arial" w:hAnsi="Arial" w:cs="Arial"/>
          <w:sz w:val="24"/>
          <w:szCs w:val="24"/>
          <w:lang w:val="pt-BR"/>
        </w:rPr>
        <w:t xml:space="preserve">Saénz, C., Tapia, S., Chávez, J., &amp; Robert, P. (2009). </w:t>
      </w:r>
      <w:r w:rsidRPr="002D5F77">
        <w:rPr>
          <w:rFonts w:ascii="Arial" w:hAnsi="Arial" w:cs="Arial"/>
          <w:sz w:val="24"/>
          <w:szCs w:val="24"/>
          <w:lang w:val="en-US"/>
        </w:rPr>
        <w:t xml:space="preserve">Microencapsulation by spray drying of bioactive compounds from cactus pear (Opuntia ficus-indica). </w:t>
      </w:r>
      <w:r w:rsidRPr="002D5F77">
        <w:rPr>
          <w:rFonts w:ascii="Arial" w:hAnsi="Arial" w:cs="Arial"/>
          <w:i/>
          <w:iCs/>
          <w:sz w:val="24"/>
          <w:szCs w:val="24"/>
          <w:lang w:val="en-US"/>
        </w:rPr>
        <w:t>Food Chemistry, 11</w:t>
      </w:r>
      <w:r w:rsidRPr="002D5F77">
        <w:rPr>
          <w:rFonts w:ascii="Arial" w:hAnsi="Arial" w:cs="Arial"/>
          <w:sz w:val="24"/>
          <w:szCs w:val="24"/>
          <w:lang w:val="en-US"/>
        </w:rPr>
        <w:t xml:space="preserve">, 616-622. </w:t>
      </w:r>
      <w:hyperlink r:id="rId125" w:tgtFrame="_blank" w:tooltip="Persistent link using digital object identifier" w:history="1">
        <w:r w:rsidRPr="002D5F77">
          <w:rPr>
            <w:rStyle w:val="anchor-text"/>
            <w:rFonts w:ascii="Arial" w:hAnsi="Arial" w:cs="Arial"/>
            <w:sz w:val="24"/>
            <w:szCs w:val="24"/>
            <w:lang w:val="en-US"/>
          </w:rPr>
          <w:t>https://doi.org/10.1016/j.foodchem.2008.09.095</w:t>
        </w:r>
      </w:hyperlink>
      <w:r w:rsidRPr="002D5F77">
        <w:rPr>
          <w:rFonts w:ascii="Arial" w:hAnsi="Arial" w:cs="Arial"/>
          <w:sz w:val="24"/>
          <w:szCs w:val="24"/>
          <w:lang w:val="en-US"/>
        </w:rPr>
        <w:t>.</w:t>
      </w:r>
    </w:p>
    <w:p w14:paraId="29BDCA84" w14:textId="77777777" w:rsidR="002D5F77" w:rsidRPr="002D5F77" w:rsidRDefault="002D5F77" w:rsidP="002D5F77">
      <w:pPr>
        <w:jc w:val="both"/>
        <w:rPr>
          <w:rFonts w:ascii="Arial" w:hAnsi="Arial" w:cs="Arial"/>
          <w:sz w:val="24"/>
          <w:szCs w:val="24"/>
          <w:lang w:val="en-US"/>
        </w:rPr>
      </w:pPr>
    </w:p>
    <w:p w14:paraId="710EEB5D" w14:textId="77777777" w:rsidR="002D5F77" w:rsidRPr="002D5F77" w:rsidRDefault="002D5F77" w:rsidP="002D5F77">
      <w:pPr>
        <w:jc w:val="both"/>
        <w:rPr>
          <w:rFonts w:ascii="Arial" w:hAnsi="Arial" w:cs="Arial"/>
          <w:sz w:val="24"/>
          <w:szCs w:val="24"/>
          <w:lang w:val="en-US"/>
        </w:rPr>
      </w:pPr>
      <w:r w:rsidRPr="002D5F77">
        <w:rPr>
          <w:rFonts w:ascii="Arial" w:hAnsi="Arial" w:cs="Arial"/>
          <w:sz w:val="24"/>
          <w:szCs w:val="24"/>
          <w:lang w:val="en-US"/>
        </w:rPr>
        <w:t xml:space="preserve">Saikia, S., </w:t>
      </w:r>
      <w:bookmarkStart w:id="39" w:name="_Hlk158797827"/>
      <w:r w:rsidRPr="002D5F77">
        <w:rPr>
          <w:rFonts w:ascii="Arial" w:hAnsi="Arial" w:cs="Arial"/>
          <w:sz w:val="24"/>
          <w:szCs w:val="24"/>
          <w:lang w:val="en-US"/>
        </w:rPr>
        <w:t>Mahnot</w:t>
      </w:r>
      <w:bookmarkEnd w:id="39"/>
      <w:r w:rsidRPr="002D5F77">
        <w:rPr>
          <w:rFonts w:ascii="Arial" w:hAnsi="Arial" w:cs="Arial"/>
          <w:sz w:val="24"/>
          <w:szCs w:val="24"/>
          <w:lang w:val="en-US"/>
        </w:rPr>
        <w:t xml:space="preserve">, N. K., </w:t>
      </w:r>
      <w:bookmarkStart w:id="40" w:name="_Hlk158797834"/>
      <w:r w:rsidRPr="002D5F77">
        <w:rPr>
          <w:rFonts w:ascii="Arial" w:hAnsi="Arial" w:cs="Arial"/>
          <w:sz w:val="24"/>
          <w:szCs w:val="24"/>
          <w:lang w:val="en-US"/>
        </w:rPr>
        <w:t>&amp; Mahanta</w:t>
      </w:r>
      <w:bookmarkEnd w:id="40"/>
      <w:r w:rsidRPr="002D5F77">
        <w:rPr>
          <w:rFonts w:ascii="Arial" w:hAnsi="Arial" w:cs="Arial"/>
          <w:sz w:val="24"/>
          <w:szCs w:val="24"/>
          <w:lang w:val="en-US"/>
        </w:rPr>
        <w:t xml:space="preserve">, C. L. (2015). Optimisation of phenolic extraction from Averrhoa carambola pomace by response surface methodology and its microencapsulation by spray and freeze drying. </w:t>
      </w:r>
      <w:r w:rsidRPr="002D5F77">
        <w:rPr>
          <w:rFonts w:ascii="Arial" w:hAnsi="Arial" w:cs="Arial"/>
          <w:i/>
          <w:iCs/>
          <w:sz w:val="24"/>
          <w:szCs w:val="24"/>
          <w:lang w:val="en-US"/>
        </w:rPr>
        <w:t>Food Chemistry, 171</w:t>
      </w:r>
      <w:r w:rsidRPr="002D5F77">
        <w:rPr>
          <w:rFonts w:ascii="Arial" w:hAnsi="Arial" w:cs="Arial"/>
          <w:sz w:val="24"/>
          <w:szCs w:val="24"/>
          <w:lang w:val="en-US"/>
        </w:rPr>
        <w:t>, 144–152. https://doi.org/</w:t>
      </w:r>
      <w:r w:rsidRPr="002D5F77">
        <w:rPr>
          <w:rFonts w:ascii="Arial" w:hAnsi="Arial" w:cs="Arial"/>
          <w:sz w:val="24"/>
          <w:szCs w:val="24"/>
          <w:shd w:val="clear" w:color="auto" w:fill="FFFFFF"/>
          <w:lang w:val="en-US"/>
        </w:rPr>
        <w:t>10.1016/j.foodchem.2014.08.064.</w:t>
      </w:r>
    </w:p>
    <w:p w14:paraId="64683E94" w14:textId="77777777" w:rsidR="002D5F77" w:rsidRPr="002D5F77" w:rsidRDefault="002D5F77" w:rsidP="002D5F77">
      <w:pPr>
        <w:jc w:val="both"/>
        <w:rPr>
          <w:rFonts w:ascii="Arial" w:hAnsi="Arial" w:cs="Arial"/>
          <w:sz w:val="24"/>
          <w:szCs w:val="24"/>
          <w:lang w:val="en-US"/>
        </w:rPr>
      </w:pPr>
    </w:p>
    <w:p w14:paraId="0E358DE8" w14:textId="77777777" w:rsidR="002D5F77" w:rsidRPr="002D5F77" w:rsidRDefault="002D5F77" w:rsidP="002D5F77">
      <w:pPr>
        <w:jc w:val="both"/>
        <w:rPr>
          <w:rFonts w:ascii="Arial" w:hAnsi="Arial" w:cs="Arial"/>
          <w:sz w:val="24"/>
          <w:szCs w:val="24"/>
          <w:lang w:val="en-US"/>
        </w:rPr>
      </w:pPr>
      <w:r w:rsidRPr="002D5F77">
        <w:rPr>
          <w:rFonts w:ascii="Arial" w:hAnsi="Arial" w:cs="Arial"/>
          <w:sz w:val="24"/>
          <w:szCs w:val="24"/>
          <w:lang w:val="en-US"/>
        </w:rPr>
        <w:t xml:space="preserve">Singleton, V. L., &amp; Rossi J. A. J. R. (1965). Colorimetry of total phenolics with phosphomolybdic-phosphotungstic acid reagents. </w:t>
      </w:r>
      <w:r w:rsidRPr="002D5F77">
        <w:rPr>
          <w:rFonts w:ascii="Arial" w:hAnsi="Arial" w:cs="Arial"/>
          <w:i/>
          <w:iCs/>
          <w:sz w:val="24"/>
          <w:szCs w:val="24"/>
          <w:lang w:val="en-US"/>
        </w:rPr>
        <w:t xml:space="preserve">American Journal of Enology and Viticulture, 16, </w:t>
      </w:r>
      <w:r w:rsidRPr="002D5F77">
        <w:rPr>
          <w:rFonts w:ascii="Arial" w:hAnsi="Arial" w:cs="Arial"/>
          <w:sz w:val="24"/>
          <w:szCs w:val="24"/>
          <w:lang w:val="en-US"/>
        </w:rPr>
        <w:t>144-158. https://doi.org/</w:t>
      </w:r>
      <w:r w:rsidRPr="002D5F77">
        <w:rPr>
          <w:rFonts w:ascii="Arial" w:hAnsi="Arial" w:cs="Arial"/>
          <w:sz w:val="24"/>
          <w:szCs w:val="24"/>
          <w:shd w:val="clear" w:color="auto" w:fill="FFFFFF"/>
          <w:lang w:val="en-US"/>
        </w:rPr>
        <w:t>10.5344/ajev.1965.16.3.144.</w:t>
      </w:r>
    </w:p>
    <w:p w14:paraId="3791C477" w14:textId="77777777" w:rsidR="002D5F77" w:rsidRPr="002D5F77" w:rsidRDefault="002D5F77" w:rsidP="002D5F77">
      <w:pPr>
        <w:jc w:val="both"/>
        <w:rPr>
          <w:rFonts w:ascii="Arial" w:hAnsi="Arial" w:cs="Arial"/>
          <w:sz w:val="24"/>
          <w:szCs w:val="24"/>
          <w:lang w:val="en-US"/>
        </w:rPr>
      </w:pPr>
    </w:p>
    <w:p w14:paraId="6969A4B7" w14:textId="77777777" w:rsidR="002D5F77" w:rsidRPr="002D5F77" w:rsidRDefault="002D5F77" w:rsidP="002D5F77">
      <w:pPr>
        <w:jc w:val="both"/>
        <w:rPr>
          <w:rFonts w:ascii="Arial" w:hAnsi="Arial" w:cs="Arial"/>
          <w:sz w:val="24"/>
          <w:szCs w:val="24"/>
          <w:lang w:val="en-US"/>
        </w:rPr>
      </w:pPr>
      <w:r w:rsidRPr="002D5F77">
        <w:rPr>
          <w:rFonts w:ascii="Arial" w:hAnsi="Arial" w:cs="Arial"/>
          <w:sz w:val="24"/>
          <w:szCs w:val="24"/>
          <w:lang w:val="en-US"/>
        </w:rPr>
        <w:t xml:space="preserve">Tonon, R. V., </w:t>
      </w:r>
      <w:bookmarkStart w:id="41" w:name="_Hlk158797788"/>
      <w:r w:rsidRPr="002D5F77">
        <w:rPr>
          <w:rFonts w:ascii="Arial" w:hAnsi="Arial" w:cs="Arial"/>
          <w:sz w:val="24"/>
          <w:szCs w:val="24"/>
          <w:lang w:val="en-US"/>
        </w:rPr>
        <w:t>Brabet</w:t>
      </w:r>
      <w:bookmarkEnd w:id="41"/>
      <w:r w:rsidRPr="002D5F77">
        <w:rPr>
          <w:rFonts w:ascii="Arial" w:hAnsi="Arial" w:cs="Arial"/>
          <w:sz w:val="24"/>
          <w:szCs w:val="24"/>
          <w:lang w:val="en-US"/>
        </w:rPr>
        <w:t xml:space="preserve">, C., </w:t>
      </w:r>
      <w:bookmarkStart w:id="42" w:name="_Hlk158797793"/>
      <w:r w:rsidRPr="002D5F77">
        <w:rPr>
          <w:rFonts w:ascii="Arial" w:hAnsi="Arial" w:cs="Arial"/>
          <w:sz w:val="24"/>
          <w:szCs w:val="24"/>
          <w:lang w:val="en-US"/>
        </w:rPr>
        <w:t>&amp; Hubinger</w:t>
      </w:r>
      <w:bookmarkEnd w:id="42"/>
      <w:r w:rsidRPr="002D5F77">
        <w:rPr>
          <w:rFonts w:ascii="Arial" w:hAnsi="Arial" w:cs="Arial"/>
          <w:sz w:val="24"/>
          <w:szCs w:val="24"/>
          <w:lang w:val="en-US"/>
        </w:rPr>
        <w:t xml:space="preserve">, M. D. (2008). Influence of process conditions on the physicochemical properties of açai (Euterpe oleraceae Mart.) powder produced by spray drying. </w:t>
      </w:r>
      <w:r w:rsidRPr="002D5F77">
        <w:rPr>
          <w:rFonts w:ascii="Arial" w:hAnsi="Arial" w:cs="Arial"/>
          <w:i/>
          <w:iCs/>
          <w:sz w:val="24"/>
          <w:szCs w:val="24"/>
          <w:lang w:val="en-US"/>
        </w:rPr>
        <w:t>Journal of Food Engineering, 88 (3),</w:t>
      </w:r>
      <w:r w:rsidRPr="002D5F77">
        <w:rPr>
          <w:rFonts w:ascii="Arial" w:hAnsi="Arial" w:cs="Arial"/>
          <w:sz w:val="24"/>
          <w:szCs w:val="24"/>
          <w:lang w:val="en-US"/>
        </w:rPr>
        <w:t xml:space="preserve"> 411-418. </w:t>
      </w:r>
      <w:hyperlink r:id="rId126" w:tgtFrame="_blank" w:tooltip="Persistent link using digital object identifier" w:history="1">
        <w:r w:rsidRPr="002D5F77">
          <w:rPr>
            <w:rStyle w:val="anchor-text"/>
            <w:rFonts w:ascii="Arial" w:hAnsi="Arial" w:cs="Arial"/>
            <w:sz w:val="24"/>
            <w:szCs w:val="24"/>
            <w:lang w:val="en-US"/>
          </w:rPr>
          <w:t>https://doi.org/10.1016/j.jfoodeng.2008.02.029</w:t>
        </w:r>
      </w:hyperlink>
      <w:r w:rsidRPr="002D5F77">
        <w:rPr>
          <w:rFonts w:ascii="Arial" w:hAnsi="Arial" w:cs="Arial"/>
          <w:sz w:val="24"/>
          <w:szCs w:val="24"/>
          <w:lang w:val="en-US"/>
        </w:rPr>
        <w:t>.</w:t>
      </w:r>
    </w:p>
    <w:p w14:paraId="14E0ED34" w14:textId="77777777" w:rsidR="002D5F77" w:rsidRPr="002D5F77" w:rsidRDefault="002D5F77" w:rsidP="002D5F77">
      <w:pPr>
        <w:jc w:val="both"/>
        <w:rPr>
          <w:rFonts w:ascii="Arial" w:hAnsi="Arial" w:cs="Arial"/>
          <w:sz w:val="24"/>
          <w:szCs w:val="24"/>
          <w:lang w:val="en-US"/>
        </w:rPr>
      </w:pPr>
    </w:p>
    <w:p w14:paraId="13F8ACE0" w14:textId="51E9ED19" w:rsidR="002D5F77" w:rsidRDefault="002D5F77" w:rsidP="002D5F77">
      <w:pPr>
        <w:jc w:val="both"/>
        <w:rPr>
          <w:rFonts w:ascii="Arial" w:hAnsi="Arial" w:cs="Arial"/>
          <w:sz w:val="24"/>
          <w:szCs w:val="24"/>
          <w:lang w:val="en-US"/>
        </w:rPr>
      </w:pPr>
      <w:r w:rsidRPr="002D5F77">
        <w:rPr>
          <w:rFonts w:ascii="Arial" w:hAnsi="Arial" w:cs="Arial"/>
          <w:sz w:val="24"/>
          <w:szCs w:val="24"/>
          <w:lang w:val="en-US"/>
        </w:rPr>
        <w:t xml:space="preserve">Vatai, T., </w:t>
      </w:r>
      <w:bookmarkStart w:id="43" w:name="_Hlk158797488"/>
      <w:r w:rsidRPr="002D5F77">
        <w:rPr>
          <w:rFonts w:ascii="Arial" w:hAnsi="Arial" w:cs="Arial"/>
          <w:sz w:val="24"/>
          <w:szCs w:val="24"/>
          <w:lang w:val="en-US"/>
        </w:rPr>
        <w:t>Skerget</w:t>
      </w:r>
      <w:bookmarkEnd w:id="43"/>
      <w:r w:rsidRPr="002D5F77">
        <w:rPr>
          <w:rFonts w:ascii="Arial" w:hAnsi="Arial" w:cs="Arial"/>
          <w:sz w:val="24"/>
          <w:szCs w:val="24"/>
          <w:lang w:val="en-US"/>
        </w:rPr>
        <w:t xml:space="preserve">, M., </w:t>
      </w:r>
      <w:bookmarkStart w:id="44" w:name="_Hlk158797494"/>
      <w:r w:rsidRPr="002D5F77">
        <w:rPr>
          <w:rFonts w:ascii="Arial" w:hAnsi="Arial" w:cs="Arial"/>
          <w:sz w:val="24"/>
          <w:szCs w:val="24"/>
          <w:lang w:val="en-US"/>
        </w:rPr>
        <w:t>&amp; Knez</w:t>
      </w:r>
      <w:bookmarkEnd w:id="44"/>
      <w:r w:rsidRPr="002D5F77">
        <w:rPr>
          <w:rFonts w:ascii="Arial" w:hAnsi="Arial" w:cs="Arial"/>
          <w:sz w:val="24"/>
          <w:szCs w:val="24"/>
          <w:lang w:val="en-US"/>
        </w:rPr>
        <w:t xml:space="preserve">, Z. (2009). Extraction of phenolic compounds from elder berry and different grape marc varieties using organic solvents and/or supercritical carbon dioxide, </w:t>
      </w:r>
      <w:r w:rsidRPr="002D5F77">
        <w:rPr>
          <w:rFonts w:ascii="Arial" w:hAnsi="Arial" w:cs="Arial"/>
          <w:i/>
          <w:iCs/>
          <w:sz w:val="24"/>
          <w:szCs w:val="24"/>
          <w:lang w:val="en-US"/>
        </w:rPr>
        <w:t>J. Food Eng., 90,</w:t>
      </w:r>
      <w:r w:rsidRPr="002D5F77">
        <w:rPr>
          <w:rFonts w:ascii="Arial" w:hAnsi="Arial" w:cs="Arial"/>
          <w:sz w:val="24"/>
          <w:szCs w:val="24"/>
          <w:lang w:val="en-US"/>
        </w:rPr>
        <w:t xml:space="preserve"> 246–254. https://doi.org/</w:t>
      </w:r>
      <w:hyperlink r:id="rId127" w:tgtFrame="_blank" w:history="1">
        <w:r w:rsidRPr="002D5F77">
          <w:rPr>
            <w:rStyle w:val="Hyperlink"/>
            <w:rFonts w:ascii="Arial" w:hAnsi="Arial" w:cs="Arial"/>
            <w:color w:val="auto"/>
            <w:sz w:val="24"/>
            <w:szCs w:val="24"/>
            <w:u w:val="none"/>
            <w:lang w:val="en-US"/>
          </w:rPr>
          <w:t>10.1016/j.jfoodeng.2008.06.028</w:t>
        </w:r>
      </w:hyperlink>
      <w:r w:rsidRPr="002D5F77">
        <w:rPr>
          <w:rFonts w:ascii="Arial" w:hAnsi="Arial" w:cs="Arial"/>
          <w:sz w:val="24"/>
          <w:szCs w:val="24"/>
          <w:lang w:val="en-US"/>
        </w:rPr>
        <w:t>.</w:t>
      </w:r>
    </w:p>
    <w:p w14:paraId="1639C029" w14:textId="408DA3D6" w:rsidR="00B15F59" w:rsidRDefault="00B15F59" w:rsidP="002D5F77">
      <w:pPr>
        <w:jc w:val="both"/>
        <w:rPr>
          <w:rFonts w:ascii="Arial" w:hAnsi="Arial" w:cs="Arial"/>
          <w:sz w:val="24"/>
          <w:szCs w:val="24"/>
          <w:lang w:val="en-US"/>
        </w:rPr>
      </w:pPr>
    </w:p>
    <w:p w14:paraId="7EF2C93A" w14:textId="77777777" w:rsidR="00975002" w:rsidRPr="00537F52" w:rsidRDefault="00975002" w:rsidP="00975002">
      <w:pPr>
        <w:jc w:val="both"/>
        <w:rPr>
          <w:rFonts w:ascii="Arial" w:hAnsi="Arial" w:cs="Arial"/>
          <w:sz w:val="24"/>
          <w:szCs w:val="24"/>
          <w:lang w:val="en-US"/>
        </w:rPr>
      </w:pPr>
      <w:r w:rsidRPr="00537F52">
        <w:rPr>
          <w:rFonts w:ascii="Arial" w:hAnsi="Arial" w:cs="Arial"/>
          <w:sz w:val="24"/>
          <w:szCs w:val="24"/>
          <w:lang w:val="en-US"/>
        </w:rPr>
        <w:lastRenderedPageBreak/>
        <w:t xml:space="preserve">Yao, M., Xie, J., Du, H., McClements, D.J., Xiao, H., &amp; Li, L. (2020). Progress in microencapsulation of probiotics: a review. </w:t>
      </w:r>
      <w:r w:rsidRPr="00537F52">
        <w:rPr>
          <w:rFonts w:ascii="Arial" w:hAnsi="Arial" w:cs="Arial"/>
          <w:i/>
          <w:iCs/>
          <w:sz w:val="24"/>
          <w:szCs w:val="24"/>
          <w:lang w:val="en-US"/>
        </w:rPr>
        <w:t>Compr. Rev. Food Sci. Food Saf., 19</w:t>
      </w:r>
      <w:r w:rsidRPr="00537F52">
        <w:rPr>
          <w:rFonts w:ascii="Arial" w:hAnsi="Arial" w:cs="Arial"/>
          <w:sz w:val="24"/>
          <w:szCs w:val="24"/>
          <w:lang w:val="en-US"/>
        </w:rPr>
        <w:t xml:space="preserve"> (2), 857-874. https://doi.org/</w:t>
      </w:r>
      <w:r w:rsidRPr="00537F52">
        <w:rPr>
          <w:rFonts w:ascii="Arial" w:hAnsi="Arial" w:cs="Arial"/>
          <w:sz w:val="24"/>
          <w:szCs w:val="24"/>
          <w:shd w:val="clear" w:color="auto" w:fill="FFFFFF"/>
          <w:lang w:val="en-US"/>
        </w:rPr>
        <w:t>10.1111/1541-4337.12532.</w:t>
      </w:r>
    </w:p>
    <w:sectPr w:rsidR="00975002" w:rsidRPr="00537F52" w:rsidSect="00D74D4A">
      <w:type w:val="continuous"/>
      <w:pgSz w:w="12240" w:h="15840"/>
      <w:pgMar w:top="1701" w:right="1750" w:bottom="1135" w:left="1134" w:header="663" w:footer="0"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F5C56" w14:textId="77777777" w:rsidR="00A0765D" w:rsidRDefault="00A0765D">
      <w:r>
        <w:separator/>
      </w:r>
    </w:p>
  </w:endnote>
  <w:endnote w:type="continuationSeparator" w:id="0">
    <w:p w14:paraId="0E093DDC" w14:textId="77777777" w:rsidR="00A0765D" w:rsidRDefault="00A07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C6976" w14:textId="77777777" w:rsidR="00A0765D" w:rsidRDefault="00A0765D">
      <w:r>
        <w:separator/>
      </w:r>
    </w:p>
  </w:footnote>
  <w:footnote w:type="continuationSeparator" w:id="0">
    <w:p w14:paraId="3505E65C" w14:textId="77777777" w:rsidR="00A0765D" w:rsidRDefault="00A076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FA260" w14:textId="4C95DB52" w:rsidR="00FE430E" w:rsidRDefault="00FE430E">
    <w:pPr>
      <w:pStyle w:val="Corpodetexto"/>
      <w:spacing w:line="14" w:lineRule="auto"/>
      <w:rPr>
        <w:sz w:val="20"/>
      </w:rPr>
    </w:pPr>
    <w:r>
      <w:rPr>
        <w:noProof/>
      </w:rPr>
      <mc:AlternateContent>
        <mc:Choice Requires="wps">
          <w:drawing>
            <wp:anchor distT="0" distB="0" distL="114300" distR="114300" simplePos="0" relativeHeight="251657728" behindDoc="1" locked="0" layoutInCell="1" allowOverlap="1" wp14:anchorId="2E8CC948" wp14:editId="6A54A6F4">
              <wp:simplePos x="0" y="0"/>
              <wp:positionH relativeFrom="page">
                <wp:posOffset>6603365</wp:posOffset>
              </wp:positionH>
              <wp:positionV relativeFrom="page">
                <wp:posOffset>410210</wp:posOffset>
              </wp:positionV>
              <wp:extent cx="197485" cy="1587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28F38" w14:textId="77777777" w:rsidR="00FE430E" w:rsidRDefault="00FE430E">
                          <w:pPr>
                            <w:spacing w:before="11"/>
                            <w:ind w:left="60"/>
                            <w:rPr>
                              <w:rFonts w:ascii="Times New Roman"/>
                              <w:sz w:val="19"/>
                            </w:rPr>
                          </w:pPr>
                          <w:r>
                            <w:fldChar w:fldCharType="begin"/>
                          </w:r>
                          <w:r>
                            <w:rPr>
                              <w:rFonts w:ascii="Times New Roman"/>
                              <w:sz w:val="19"/>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8CC948" id="_x0000_t202" coordsize="21600,21600" o:spt="202" path="m,l,21600r21600,l21600,xe">
              <v:stroke joinstyle="miter"/>
              <v:path gradientshapeok="t" o:connecttype="rect"/>
            </v:shapetype>
            <v:shape id="Text Box 1" o:spid="_x0000_s1026" type="#_x0000_t202" style="position:absolute;margin-left:519.95pt;margin-top:32.3pt;width:15.55pt;height:1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" filled="f" stroked="f">
              <v:textbox inset="0,0,0,0">
                <w:txbxContent>
                  <w:p w14:paraId="6A128F38" w14:textId="77777777" w:rsidR="00FE430E" w:rsidRDefault="00FE430E">
                    <w:pPr>
                      <w:spacing w:before="11"/>
                      <w:ind w:left="60"/>
                      <w:rPr>
                        <w:rFonts w:ascii="Times New Roman"/>
                        <w:sz w:val="19"/>
                      </w:rPr>
                    </w:pPr>
                    <w:r>
                      <w:fldChar w:fldCharType="begin"/>
                    </w:r>
                    <w:r>
                      <w:rPr>
                        <w:rFonts w:ascii="Times New Roman"/>
                        <w:sz w:val="19"/>
                      </w:rPr>
                      <w:instrText xml:space="preserve"> PAGE </w:instrText>
                    </w:r>
                    <w:r>
                      <w:fldChar w:fldCharType="separate"/>
                    </w:r>
                    <w: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0A39"/>
    <w:multiLevelType w:val="multilevel"/>
    <w:tmpl w:val="A370849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D91C40"/>
    <w:multiLevelType w:val="multilevel"/>
    <w:tmpl w:val="894EF8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210873"/>
    <w:multiLevelType w:val="hybridMultilevel"/>
    <w:tmpl w:val="CCFEC9EA"/>
    <w:lvl w:ilvl="0" w:tplc="CCB2537A">
      <w:start w:val="1"/>
      <w:numFmt w:val="decimal"/>
      <w:lvlText w:val="%1"/>
      <w:lvlJc w:val="left"/>
      <w:pPr>
        <w:ind w:left="904" w:hanging="428"/>
      </w:pPr>
      <w:rPr>
        <w:rFonts w:ascii="Times New Roman" w:eastAsia="Times New Roman" w:hAnsi="Times New Roman" w:cs="Times New Roman" w:hint="default"/>
        <w:w w:val="102"/>
        <w:sz w:val="22"/>
        <w:szCs w:val="22"/>
        <w:lang w:val="pt-PT" w:eastAsia="en-US" w:bidi="ar-SA"/>
      </w:rPr>
    </w:lvl>
    <w:lvl w:ilvl="1" w:tplc="FF946FC6">
      <w:numFmt w:val="bullet"/>
      <w:lvlText w:val="•"/>
      <w:lvlJc w:val="left"/>
      <w:pPr>
        <w:ind w:left="1732" w:hanging="428"/>
      </w:pPr>
      <w:rPr>
        <w:rFonts w:hint="default"/>
        <w:lang w:val="pt-PT" w:eastAsia="en-US" w:bidi="ar-SA"/>
      </w:rPr>
    </w:lvl>
    <w:lvl w:ilvl="2" w:tplc="6646285A">
      <w:numFmt w:val="bullet"/>
      <w:lvlText w:val="•"/>
      <w:lvlJc w:val="left"/>
      <w:pPr>
        <w:ind w:left="2564" w:hanging="428"/>
      </w:pPr>
      <w:rPr>
        <w:rFonts w:hint="default"/>
        <w:lang w:val="pt-PT" w:eastAsia="en-US" w:bidi="ar-SA"/>
      </w:rPr>
    </w:lvl>
    <w:lvl w:ilvl="3" w:tplc="55C01AC6">
      <w:numFmt w:val="bullet"/>
      <w:lvlText w:val="•"/>
      <w:lvlJc w:val="left"/>
      <w:pPr>
        <w:ind w:left="3396" w:hanging="428"/>
      </w:pPr>
      <w:rPr>
        <w:rFonts w:hint="default"/>
        <w:lang w:val="pt-PT" w:eastAsia="en-US" w:bidi="ar-SA"/>
      </w:rPr>
    </w:lvl>
    <w:lvl w:ilvl="4" w:tplc="69F8E580">
      <w:numFmt w:val="bullet"/>
      <w:lvlText w:val="•"/>
      <w:lvlJc w:val="left"/>
      <w:pPr>
        <w:ind w:left="4228" w:hanging="428"/>
      </w:pPr>
      <w:rPr>
        <w:rFonts w:hint="default"/>
        <w:lang w:val="pt-PT" w:eastAsia="en-US" w:bidi="ar-SA"/>
      </w:rPr>
    </w:lvl>
    <w:lvl w:ilvl="5" w:tplc="FD483AAC">
      <w:numFmt w:val="bullet"/>
      <w:lvlText w:val="•"/>
      <w:lvlJc w:val="left"/>
      <w:pPr>
        <w:ind w:left="5060" w:hanging="428"/>
      </w:pPr>
      <w:rPr>
        <w:rFonts w:hint="default"/>
        <w:lang w:val="pt-PT" w:eastAsia="en-US" w:bidi="ar-SA"/>
      </w:rPr>
    </w:lvl>
    <w:lvl w:ilvl="6" w:tplc="2946A53A">
      <w:numFmt w:val="bullet"/>
      <w:lvlText w:val="•"/>
      <w:lvlJc w:val="left"/>
      <w:pPr>
        <w:ind w:left="5892" w:hanging="428"/>
      </w:pPr>
      <w:rPr>
        <w:rFonts w:hint="default"/>
        <w:lang w:val="pt-PT" w:eastAsia="en-US" w:bidi="ar-SA"/>
      </w:rPr>
    </w:lvl>
    <w:lvl w:ilvl="7" w:tplc="512A3CE4">
      <w:numFmt w:val="bullet"/>
      <w:lvlText w:val="•"/>
      <w:lvlJc w:val="left"/>
      <w:pPr>
        <w:ind w:left="6724" w:hanging="428"/>
      </w:pPr>
      <w:rPr>
        <w:rFonts w:hint="default"/>
        <w:lang w:val="pt-PT" w:eastAsia="en-US" w:bidi="ar-SA"/>
      </w:rPr>
    </w:lvl>
    <w:lvl w:ilvl="8" w:tplc="484C0814">
      <w:numFmt w:val="bullet"/>
      <w:lvlText w:val="•"/>
      <w:lvlJc w:val="left"/>
      <w:pPr>
        <w:ind w:left="7556" w:hanging="428"/>
      </w:pPr>
      <w:rPr>
        <w:rFonts w:hint="default"/>
        <w:lang w:val="pt-PT" w:eastAsia="en-US" w:bidi="ar-SA"/>
      </w:rPr>
    </w:lvl>
  </w:abstractNum>
  <w:abstractNum w:abstractNumId="3" w15:restartNumberingAfterBreak="0">
    <w:nsid w:val="187C7813"/>
    <w:multiLevelType w:val="multilevel"/>
    <w:tmpl w:val="9BD6F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74681F"/>
    <w:multiLevelType w:val="hybridMultilevel"/>
    <w:tmpl w:val="BD783870"/>
    <w:lvl w:ilvl="0" w:tplc="1E842FE4">
      <w:start w:val="1"/>
      <w:numFmt w:val="upperLetter"/>
      <w:lvlText w:val="%1)"/>
      <w:lvlJc w:val="left"/>
      <w:pPr>
        <w:ind w:left="900" w:hanging="360"/>
      </w:pPr>
      <w:rPr>
        <w:rFonts w:hint="default"/>
        <w:b w:val="0"/>
        <w:sz w:val="22"/>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5" w15:restartNumberingAfterBreak="0">
    <w:nsid w:val="2AEC4EBB"/>
    <w:multiLevelType w:val="hybridMultilevel"/>
    <w:tmpl w:val="06B4A29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C696DED"/>
    <w:multiLevelType w:val="hybridMultilevel"/>
    <w:tmpl w:val="301E61E2"/>
    <w:lvl w:ilvl="0" w:tplc="82380ED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F244172"/>
    <w:multiLevelType w:val="multilevel"/>
    <w:tmpl w:val="DCEE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013EE6"/>
    <w:multiLevelType w:val="multilevel"/>
    <w:tmpl w:val="878446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sz w:val="22"/>
        <w:szCs w:val="22"/>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9" w15:restartNumberingAfterBreak="0">
    <w:nsid w:val="4AFE3D19"/>
    <w:multiLevelType w:val="hybridMultilevel"/>
    <w:tmpl w:val="26FCDB78"/>
    <w:lvl w:ilvl="0" w:tplc="F5C421D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F8C7D71"/>
    <w:multiLevelType w:val="multilevel"/>
    <w:tmpl w:val="5E5EBD04"/>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54E115F8"/>
    <w:multiLevelType w:val="multilevel"/>
    <w:tmpl w:val="0B1C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296C0C"/>
    <w:multiLevelType w:val="multilevel"/>
    <w:tmpl w:val="894EF8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17F1655"/>
    <w:multiLevelType w:val="multilevel"/>
    <w:tmpl w:val="DCF2CE8A"/>
    <w:lvl w:ilvl="0">
      <w:start w:val="2"/>
      <w:numFmt w:val="decimal"/>
      <w:lvlText w:val="%1"/>
      <w:lvlJc w:val="left"/>
      <w:pPr>
        <w:ind w:left="360" w:hanging="360"/>
      </w:pPr>
      <w:rPr>
        <w:rFonts w:hint="default"/>
      </w:rPr>
    </w:lvl>
    <w:lvl w:ilvl="1">
      <w:start w:val="5"/>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592" w:hanging="1800"/>
      </w:pPr>
      <w:rPr>
        <w:rFonts w:hint="default"/>
      </w:rPr>
    </w:lvl>
  </w:abstractNum>
  <w:abstractNum w:abstractNumId="14" w15:restartNumberingAfterBreak="0">
    <w:nsid w:val="619E2448"/>
    <w:multiLevelType w:val="multilevel"/>
    <w:tmpl w:val="484A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1C731B"/>
    <w:multiLevelType w:val="multilevel"/>
    <w:tmpl w:val="2104080E"/>
    <w:lvl w:ilvl="0">
      <w:start w:val="2"/>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A727205"/>
    <w:multiLevelType w:val="multilevel"/>
    <w:tmpl w:val="CFA2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490435"/>
    <w:multiLevelType w:val="hybridMultilevel"/>
    <w:tmpl w:val="48123A1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17157CF"/>
    <w:multiLevelType w:val="multilevel"/>
    <w:tmpl w:val="D240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630D44"/>
    <w:multiLevelType w:val="hybridMultilevel"/>
    <w:tmpl w:val="071E726C"/>
    <w:lvl w:ilvl="0" w:tplc="32B2683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693338C"/>
    <w:multiLevelType w:val="multilevel"/>
    <w:tmpl w:val="60A410EC"/>
    <w:lvl w:ilvl="0">
      <w:start w:val="2"/>
      <w:numFmt w:val="decimal"/>
      <w:lvlText w:val="%1"/>
      <w:lvlJc w:val="left"/>
      <w:pPr>
        <w:ind w:left="540" w:hanging="540"/>
      </w:pPr>
      <w:rPr>
        <w:rFonts w:hint="default"/>
        <w:b/>
      </w:rPr>
    </w:lvl>
    <w:lvl w:ilvl="1">
      <w:start w:val="5"/>
      <w:numFmt w:val="decimal"/>
      <w:lvlText w:val="%1.%2"/>
      <w:lvlJc w:val="left"/>
      <w:pPr>
        <w:ind w:left="540" w:hanging="54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7AD92296"/>
    <w:multiLevelType w:val="multilevel"/>
    <w:tmpl w:val="14D0BE3A"/>
    <w:lvl w:ilvl="0">
      <w:start w:val="3"/>
      <w:numFmt w:val="decimal"/>
      <w:lvlText w:val="%1."/>
      <w:lvlJc w:val="left"/>
      <w:pPr>
        <w:ind w:left="730" w:hanging="730"/>
      </w:pPr>
      <w:rPr>
        <w:rFonts w:hint="default"/>
      </w:rPr>
    </w:lvl>
    <w:lvl w:ilvl="1">
      <w:start w:val="1"/>
      <w:numFmt w:val="decimal"/>
      <w:lvlText w:val="%1.%2."/>
      <w:lvlJc w:val="left"/>
      <w:pPr>
        <w:ind w:left="910" w:hanging="730"/>
      </w:pPr>
      <w:rPr>
        <w:rFonts w:hint="default"/>
      </w:rPr>
    </w:lvl>
    <w:lvl w:ilvl="2">
      <w:start w:val="22"/>
      <w:numFmt w:val="decimal"/>
      <w:lvlText w:val="%1.%2.%3."/>
      <w:lvlJc w:val="left"/>
      <w:pPr>
        <w:ind w:left="1090" w:hanging="73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15:restartNumberingAfterBreak="0">
    <w:nsid w:val="7D545892"/>
    <w:multiLevelType w:val="multilevel"/>
    <w:tmpl w:val="360A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3395738">
    <w:abstractNumId w:val="2"/>
  </w:num>
  <w:num w:numId="2" w16cid:durableId="2128771996">
    <w:abstractNumId w:val="8"/>
  </w:num>
  <w:num w:numId="3" w16cid:durableId="534276740">
    <w:abstractNumId w:val="17"/>
  </w:num>
  <w:num w:numId="4" w16cid:durableId="813063541">
    <w:abstractNumId w:val="6"/>
  </w:num>
  <w:num w:numId="5" w16cid:durableId="8603264">
    <w:abstractNumId w:val="4"/>
  </w:num>
  <w:num w:numId="6" w16cid:durableId="1010566152">
    <w:abstractNumId w:val="9"/>
  </w:num>
  <w:num w:numId="7" w16cid:durableId="566960488">
    <w:abstractNumId w:val="1"/>
  </w:num>
  <w:num w:numId="8" w16cid:durableId="2051149656">
    <w:abstractNumId w:val="12"/>
  </w:num>
  <w:num w:numId="9" w16cid:durableId="570116503">
    <w:abstractNumId w:val="10"/>
  </w:num>
  <w:num w:numId="10" w16cid:durableId="433595097">
    <w:abstractNumId w:val="19"/>
  </w:num>
  <w:num w:numId="11" w16cid:durableId="69737023">
    <w:abstractNumId w:val="13"/>
  </w:num>
  <w:num w:numId="12" w16cid:durableId="1518692925">
    <w:abstractNumId w:val="20"/>
  </w:num>
  <w:num w:numId="13" w16cid:durableId="1261378561">
    <w:abstractNumId w:val="15"/>
  </w:num>
  <w:num w:numId="14" w16cid:durableId="1587613882">
    <w:abstractNumId w:val="5"/>
  </w:num>
  <w:num w:numId="15" w16cid:durableId="796223089">
    <w:abstractNumId w:val="21"/>
  </w:num>
  <w:num w:numId="16" w16cid:durableId="1882665430">
    <w:abstractNumId w:val="22"/>
  </w:num>
  <w:num w:numId="17" w16cid:durableId="61564835">
    <w:abstractNumId w:val="16"/>
  </w:num>
  <w:num w:numId="18" w16cid:durableId="692533878">
    <w:abstractNumId w:val="7"/>
  </w:num>
  <w:num w:numId="19" w16cid:durableId="1020618758">
    <w:abstractNumId w:val="18"/>
  </w:num>
  <w:num w:numId="20" w16cid:durableId="263416094">
    <w:abstractNumId w:val="14"/>
  </w:num>
  <w:num w:numId="21" w16cid:durableId="695035265">
    <w:abstractNumId w:val="11"/>
  </w:num>
  <w:num w:numId="22" w16cid:durableId="212541521">
    <w:abstractNumId w:val="3"/>
  </w:num>
  <w:num w:numId="23" w16cid:durableId="147124511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CIO CARDOZO-FILHO">
    <w15:presenceInfo w15:providerId="Windows Live" w15:userId="17adbc90d7a9aa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3E6"/>
    <w:rsid w:val="00000C67"/>
    <w:rsid w:val="00000E1E"/>
    <w:rsid w:val="00004273"/>
    <w:rsid w:val="00004407"/>
    <w:rsid w:val="000046EE"/>
    <w:rsid w:val="00007C76"/>
    <w:rsid w:val="000110B6"/>
    <w:rsid w:val="000112DD"/>
    <w:rsid w:val="000119B1"/>
    <w:rsid w:val="000145C6"/>
    <w:rsid w:val="000177CF"/>
    <w:rsid w:val="0002559B"/>
    <w:rsid w:val="00032D97"/>
    <w:rsid w:val="000336F9"/>
    <w:rsid w:val="0003436E"/>
    <w:rsid w:val="00035903"/>
    <w:rsid w:val="000408AC"/>
    <w:rsid w:val="00041173"/>
    <w:rsid w:val="00042224"/>
    <w:rsid w:val="00044447"/>
    <w:rsid w:val="00047837"/>
    <w:rsid w:val="00047D54"/>
    <w:rsid w:val="000505E4"/>
    <w:rsid w:val="000519EF"/>
    <w:rsid w:val="00052E75"/>
    <w:rsid w:val="00053539"/>
    <w:rsid w:val="00062154"/>
    <w:rsid w:val="00062818"/>
    <w:rsid w:val="00063C55"/>
    <w:rsid w:val="000660DD"/>
    <w:rsid w:val="000672A2"/>
    <w:rsid w:val="000678F0"/>
    <w:rsid w:val="000749BC"/>
    <w:rsid w:val="000755B8"/>
    <w:rsid w:val="000819EE"/>
    <w:rsid w:val="00082140"/>
    <w:rsid w:val="00091EC1"/>
    <w:rsid w:val="00092846"/>
    <w:rsid w:val="00092A1D"/>
    <w:rsid w:val="00093855"/>
    <w:rsid w:val="00097990"/>
    <w:rsid w:val="000A42F7"/>
    <w:rsid w:val="000B1833"/>
    <w:rsid w:val="000B31CE"/>
    <w:rsid w:val="000B3960"/>
    <w:rsid w:val="000C3491"/>
    <w:rsid w:val="000C47BD"/>
    <w:rsid w:val="000D3EE9"/>
    <w:rsid w:val="000D63E3"/>
    <w:rsid w:val="000D6C5C"/>
    <w:rsid w:val="000E2C1C"/>
    <w:rsid w:val="000E6CAB"/>
    <w:rsid w:val="000E7938"/>
    <w:rsid w:val="000F4B6B"/>
    <w:rsid w:val="000F64D1"/>
    <w:rsid w:val="000F676B"/>
    <w:rsid w:val="000F73BC"/>
    <w:rsid w:val="00102ED5"/>
    <w:rsid w:val="001052B0"/>
    <w:rsid w:val="001063BF"/>
    <w:rsid w:val="00107B5B"/>
    <w:rsid w:val="001107C3"/>
    <w:rsid w:val="001166CE"/>
    <w:rsid w:val="00117D91"/>
    <w:rsid w:val="00121CF3"/>
    <w:rsid w:val="00122FAD"/>
    <w:rsid w:val="001246A4"/>
    <w:rsid w:val="00124B3A"/>
    <w:rsid w:val="001251EF"/>
    <w:rsid w:val="001256E8"/>
    <w:rsid w:val="0013669C"/>
    <w:rsid w:val="00141B5F"/>
    <w:rsid w:val="00142E62"/>
    <w:rsid w:val="00145729"/>
    <w:rsid w:val="00146695"/>
    <w:rsid w:val="0015346B"/>
    <w:rsid w:val="0015543F"/>
    <w:rsid w:val="00155AC5"/>
    <w:rsid w:val="00155BC0"/>
    <w:rsid w:val="001613CE"/>
    <w:rsid w:val="00164677"/>
    <w:rsid w:val="00165E73"/>
    <w:rsid w:val="00176F32"/>
    <w:rsid w:val="0017700F"/>
    <w:rsid w:val="00177C20"/>
    <w:rsid w:val="00177F60"/>
    <w:rsid w:val="0018034B"/>
    <w:rsid w:val="00186964"/>
    <w:rsid w:val="00187118"/>
    <w:rsid w:val="00192704"/>
    <w:rsid w:val="00192D75"/>
    <w:rsid w:val="0019408A"/>
    <w:rsid w:val="001964DA"/>
    <w:rsid w:val="00196FDB"/>
    <w:rsid w:val="00197DF9"/>
    <w:rsid w:val="001A100B"/>
    <w:rsid w:val="001A101D"/>
    <w:rsid w:val="001A4445"/>
    <w:rsid w:val="001A7E85"/>
    <w:rsid w:val="001B194E"/>
    <w:rsid w:val="001B55F1"/>
    <w:rsid w:val="001B60E3"/>
    <w:rsid w:val="001C568A"/>
    <w:rsid w:val="001C5CFE"/>
    <w:rsid w:val="001C6C0F"/>
    <w:rsid w:val="001D1091"/>
    <w:rsid w:val="001D2943"/>
    <w:rsid w:val="001D7220"/>
    <w:rsid w:val="001E19F6"/>
    <w:rsid w:val="001F0EF1"/>
    <w:rsid w:val="001F4619"/>
    <w:rsid w:val="001F4F90"/>
    <w:rsid w:val="001F6263"/>
    <w:rsid w:val="002003B8"/>
    <w:rsid w:val="0020766B"/>
    <w:rsid w:val="002155E1"/>
    <w:rsid w:val="00217B2E"/>
    <w:rsid w:val="00221615"/>
    <w:rsid w:val="00225E21"/>
    <w:rsid w:val="0023261E"/>
    <w:rsid w:val="00234723"/>
    <w:rsid w:val="002402F9"/>
    <w:rsid w:val="00243051"/>
    <w:rsid w:val="00243650"/>
    <w:rsid w:val="00246E80"/>
    <w:rsid w:val="00250EBA"/>
    <w:rsid w:val="00251BDC"/>
    <w:rsid w:val="002526FA"/>
    <w:rsid w:val="00252E4E"/>
    <w:rsid w:val="00254C63"/>
    <w:rsid w:val="00263592"/>
    <w:rsid w:val="002662CE"/>
    <w:rsid w:val="002671FF"/>
    <w:rsid w:val="00275A7F"/>
    <w:rsid w:val="00281463"/>
    <w:rsid w:val="00281796"/>
    <w:rsid w:val="00282039"/>
    <w:rsid w:val="002820A5"/>
    <w:rsid w:val="00283A9A"/>
    <w:rsid w:val="00287075"/>
    <w:rsid w:val="002903B9"/>
    <w:rsid w:val="00290D80"/>
    <w:rsid w:val="00291D74"/>
    <w:rsid w:val="002948DA"/>
    <w:rsid w:val="00295484"/>
    <w:rsid w:val="002A584F"/>
    <w:rsid w:val="002A620D"/>
    <w:rsid w:val="002B04AC"/>
    <w:rsid w:val="002B0513"/>
    <w:rsid w:val="002B4CE5"/>
    <w:rsid w:val="002B7C66"/>
    <w:rsid w:val="002C3930"/>
    <w:rsid w:val="002C59EF"/>
    <w:rsid w:val="002C676B"/>
    <w:rsid w:val="002D057F"/>
    <w:rsid w:val="002D30C1"/>
    <w:rsid w:val="002D3C09"/>
    <w:rsid w:val="002D408B"/>
    <w:rsid w:val="002D5BEF"/>
    <w:rsid w:val="002D5F77"/>
    <w:rsid w:val="002D731B"/>
    <w:rsid w:val="002E7DC7"/>
    <w:rsid w:val="002E7E9D"/>
    <w:rsid w:val="002F2DA8"/>
    <w:rsid w:val="002F37F7"/>
    <w:rsid w:val="00300BE3"/>
    <w:rsid w:val="0030642D"/>
    <w:rsid w:val="00306597"/>
    <w:rsid w:val="00310EE1"/>
    <w:rsid w:val="00311135"/>
    <w:rsid w:val="00313A72"/>
    <w:rsid w:val="003153FF"/>
    <w:rsid w:val="00316F2B"/>
    <w:rsid w:val="00320C60"/>
    <w:rsid w:val="00323355"/>
    <w:rsid w:val="003248A7"/>
    <w:rsid w:val="0032681F"/>
    <w:rsid w:val="003305B6"/>
    <w:rsid w:val="00332626"/>
    <w:rsid w:val="00335A01"/>
    <w:rsid w:val="00345B49"/>
    <w:rsid w:val="00346CC2"/>
    <w:rsid w:val="0035256C"/>
    <w:rsid w:val="0035433F"/>
    <w:rsid w:val="00357138"/>
    <w:rsid w:val="00357B08"/>
    <w:rsid w:val="00363D01"/>
    <w:rsid w:val="00364529"/>
    <w:rsid w:val="003664CC"/>
    <w:rsid w:val="00371CD0"/>
    <w:rsid w:val="0037262C"/>
    <w:rsid w:val="00373020"/>
    <w:rsid w:val="00374FFB"/>
    <w:rsid w:val="0038323E"/>
    <w:rsid w:val="00384014"/>
    <w:rsid w:val="00385120"/>
    <w:rsid w:val="00387FDF"/>
    <w:rsid w:val="00391A5E"/>
    <w:rsid w:val="00393931"/>
    <w:rsid w:val="00397C03"/>
    <w:rsid w:val="00397CAD"/>
    <w:rsid w:val="003A0F1F"/>
    <w:rsid w:val="003A119D"/>
    <w:rsid w:val="003A677B"/>
    <w:rsid w:val="003A6A92"/>
    <w:rsid w:val="003B0C8F"/>
    <w:rsid w:val="003B1263"/>
    <w:rsid w:val="003B4CC9"/>
    <w:rsid w:val="003B4F2A"/>
    <w:rsid w:val="003C2C89"/>
    <w:rsid w:val="003C3D7A"/>
    <w:rsid w:val="003C3E11"/>
    <w:rsid w:val="003C75C7"/>
    <w:rsid w:val="003D15AE"/>
    <w:rsid w:val="003D3723"/>
    <w:rsid w:val="003E54C4"/>
    <w:rsid w:val="003F247C"/>
    <w:rsid w:val="003F2A6A"/>
    <w:rsid w:val="003F42E7"/>
    <w:rsid w:val="003F499E"/>
    <w:rsid w:val="003F66DA"/>
    <w:rsid w:val="00400B28"/>
    <w:rsid w:val="00401F0A"/>
    <w:rsid w:val="004056FB"/>
    <w:rsid w:val="004136A5"/>
    <w:rsid w:val="00413E2B"/>
    <w:rsid w:val="00414079"/>
    <w:rsid w:val="00414A3A"/>
    <w:rsid w:val="00415729"/>
    <w:rsid w:val="004204B3"/>
    <w:rsid w:val="0042235D"/>
    <w:rsid w:val="00425AF4"/>
    <w:rsid w:val="0042658A"/>
    <w:rsid w:val="00426DE2"/>
    <w:rsid w:val="00431A37"/>
    <w:rsid w:val="00432D07"/>
    <w:rsid w:val="00433C3E"/>
    <w:rsid w:val="00435B97"/>
    <w:rsid w:val="00441600"/>
    <w:rsid w:val="004442FC"/>
    <w:rsid w:val="004455CC"/>
    <w:rsid w:val="004516C5"/>
    <w:rsid w:val="00453805"/>
    <w:rsid w:val="00457572"/>
    <w:rsid w:val="004629A5"/>
    <w:rsid w:val="0046337E"/>
    <w:rsid w:val="00463432"/>
    <w:rsid w:val="00470354"/>
    <w:rsid w:val="00470D12"/>
    <w:rsid w:val="0047335B"/>
    <w:rsid w:val="004825CA"/>
    <w:rsid w:val="004836FB"/>
    <w:rsid w:val="00486F7C"/>
    <w:rsid w:val="00487927"/>
    <w:rsid w:val="00490449"/>
    <w:rsid w:val="00494B01"/>
    <w:rsid w:val="004A197B"/>
    <w:rsid w:val="004A42D2"/>
    <w:rsid w:val="004A57DA"/>
    <w:rsid w:val="004B1EF2"/>
    <w:rsid w:val="004B5413"/>
    <w:rsid w:val="004D13B3"/>
    <w:rsid w:val="004D43A3"/>
    <w:rsid w:val="004D59B3"/>
    <w:rsid w:val="004D5E35"/>
    <w:rsid w:val="004E07CA"/>
    <w:rsid w:val="004F0BC8"/>
    <w:rsid w:val="004F3821"/>
    <w:rsid w:val="0050209B"/>
    <w:rsid w:val="005030D4"/>
    <w:rsid w:val="00506534"/>
    <w:rsid w:val="0051300C"/>
    <w:rsid w:val="00513894"/>
    <w:rsid w:val="005278C6"/>
    <w:rsid w:val="00531FFC"/>
    <w:rsid w:val="00537F52"/>
    <w:rsid w:val="00543BCE"/>
    <w:rsid w:val="0055311D"/>
    <w:rsid w:val="00555B09"/>
    <w:rsid w:val="00555E5A"/>
    <w:rsid w:val="00562087"/>
    <w:rsid w:val="00564E55"/>
    <w:rsid w:val="005672AD"/>
    <w:rsid w:val="005755E8"/>
    <w:rsid w:val="00576836"/>
    <w:rsid w:val="00576B38"/>
    <w:rsid w:val="00580DDC"/>
    <w:rsid w:val="00585354"/>
    <w:rsid w:val="00586F42"/>
    <w:rsid w:val="0059394A"/>
    <w:rsid w:val="00596217"/>
    <w:rsid w:val="00597CE1"/>
    <w:rsid w:val="005A1DB2"/>
    <w:rsid w:val="005A2CCF"/>
    <w:rsid w:val="005A317B"/>
    <w:rsid w:val="005A7F89"/>
    <w:rsid w:val="005B09BB"/>
    <w:rsid w:val="005B2AC8"/>
    <w:rsid w:val="005B6997"/>
    <w:rsid w:val="005B70C3"/>
    <w:rsid w:val="005C3DFC"/>
    <w:rsid w:val="005C402E"/>
    <w:rsid w:val="005C7569"/>
    <w:rsid w:val="005D0094"/>
    <w:rsid w:val="005D0272"/>
    <w:rsid w:val="005D36ED"/>
    <w:rsid w:val="005D5B11"/>
    <w:rsid w:val="005E06B8"/>
    <w:rsid w:val="005E0FF9"/>
    <w:rsid w:val="005F04D0"/>
    <w:rsid w:val="005F0BFE"/>
    <w:rsid w:val="005F29A0"/>
    <w:rsid w:val="005F55BF"/>
    <w:rsid w:val="005F6994"/>
    <w:rsid w:val="006036A3"/>
    <w:rsid w:val="006044EF"/>
    <w:rsid w:val="00605E8F"/>
    <w:rsid w:val="006077D4"/>
    <w:rsid w:val="0061101A"/>
    <w:rsid w:val="0062382E"/>
    <w:rsid w:val="006256AC"/>
    <w:rsid w:val="00627AD1"/>
    <w:rsid w:val="00635B43"/>
    <w:rsid w:val="00641541"/>
    <w:rsid w:val="00641571"/>
    <w:rsid w:val="00642605"/>
    <w:rsid w:val="00642A5B"/>
    <w:rsid w:val="00643D1A"/>
    <w:rsid w:val="00644C8F"/>
    <w:rsid w:val="00647DE8"/>
    <w:rsid w:val="00651295"/>
    <w:rsid w:val="00660612"/>
    <w:rsid w:val="00663AD5"/>
    <w:rsid w:val="0066432F"/>
    <w:rsid w:val="00664E9C"/>
    <w:rsid w:val="006653E6"/>
    <w:rsid w:val="006726D4"/>
    <w:rsid w:val="00672A6D"/>
    <w:rsid w:val="00674B1C"/>
    <w:rsid w:val="006753A2"/>
    <w:rsid w:val="0068235C"/>
    <w:rsid w:val="00683084"/>
    <w:rsid w:val="00691535"/>
    <w:rsid w:val="0069161E"/>
    <w:rsid w:val="00692098"/>
    <w:rsid w:val="006A4DCA"/>
    <w:rsid w:val="006A5114"/>
    <w:rsid w:val="006A6859"/>
    <w:rsid w:val="006B30D6"/>
    <w:rsid w:val="006B5A98"/>
    <w:rsid w:val="006C10B6"/>
    <w:rsid w:val="006C2345"/>
    <w:rsid w:val="006C7A09"/>
    <w:rsid w:val="006D11B8"/>
    <w:rsid w:val="006D31FF"/>
    <w:rsid w:val="006D4510"/>
    <w:rsid w:val="006E0D0C"/>
    <w:rsid w:val="006E424C"/>
    <w:rsid w:val="006E6A73"/>
    <w:rsid w:val="006F1046"/>
    <w:rsid w:val="006F59BD"/>
    <w:rsid w:val="0070170B"/>
    <w:rsid w:val="007022F7"/>
    <w:rsid w:val="00705066"/>
    <w:rsid w:val="00710567"/>
    <w:rsid w:val="00713BEE"/>
    <w:rsid w:val="00715E46"/>
    <w:rsid w:val="00716C6E"/>
    <w:rsid w:val="007240AA"/>
    <w:rsid w:val="00741289"/>
    <w:rsid w:val="00746FDF"/>
    <w:rsid w:val="00751FA2"/>
    <w:rsid w:val="0075381A"/>
    <w:rsid w:val="00755A56"/>
    <w:rsid w:val="00762C5E"/>
    <w:rsid w:val="00764042"/>
    <w:rsid w:val="0076548C"/>
    <w:rsid w:val="00765A8F"/>
    <w:rsid w:val="00765EBA"/>
    <w:rsid w:val="007675CC"/>
    <w:rsid w:val="0077428C"/>
    <w:rsid w:val="0077432C"/>
    <w:rsid w:val="00775C82"/>
    <w:rsid w:val="00777BA9"/>
    <w:rsid w:val="0078128D"/>
    <w:rsid w:val="00786531"/>
    <w:rsid w:val="00786767"/>
    <w:rsid w:val="00790C3D"/>
    <w:rsid w:val="00795179"/>
    <w:rsid w:val="007A29FF"/>
    <w:rsid w:val="007A415F"/>
    <w:rsid w:val="007A586B"/>
    <w:rsid w:val="007A6B71"/>
    <w:rsid w:val="007B0E4F"/>
    <w:rsid w:val="007B2594"/>
    <w:rsid w:val="007B43F7"/>
    <w:rsid w:val="007C3097"/>
    <w:rsid w:val="007C5CBC"/>
    <w:rsid w:val="007C7293"/>
    <w:rsid w:val="007D1EC0"/>
    <w:rsid w:val="007D5245"/>
    <w:rsid w:val="007D5BBF"/>
    <w:rsid w:val="007E114E"/>
    <w:rsid w:val="007E1735"/>
    <w:rsid w:val="007E23BA"/>
    <w:rsid w:val="007E5E7E"/>
    <w:rsid w:val="007E68E7"/>
    <w:rsid w:val="007E6AEE"/>
    <w:rsid w:val="007F0204"/>
    <w:rsid w:val="007F2E5B"/>
    <w:rsid w:val="00804872"/>
    <w:rsid w:val="00810B0D"/>
    <w:rsid w:val="00813002"/>
    <w:rsid w:val="008132FE"/>
    <w:rsid w:val="008159B4"/>
    <w:rsid w:val="00815C7A"/>
    <w:rsid w:val="0081682A"/>
    <w:rsid w:val="008178EF"/>
    <w:rsid w:val="00817F15"/>
    <w:rsid w:val="00820D61"/>
    <w:rsid w:val="008238CC"/>
    <w:rsid w:val="008239A3"/>
    <w:rsid w:val="00824CC3"/>
    <w:rsid w:val="0082769D"/>
    <w:rsid w:val="008276CE"/>
    <w:rsid w:val="00827DCC"/>
    <w:rsid w:val="00831444"/>
    <w:rsid w:val="00833419"/>
    <w:rsid w:val="00834D7E"/>
    <w:rsid w:val="0083698C"/>
    <w:rsid w:val="00847670"/>
    <w:rsid w:val="00862327"/>
    <w:rsid w:val="00862700"/>
    <w:rsid w:val="00864C88"/>
    <w:rsid w:val="008668F3"/>
    <w:rsid w:val="008673E8"/>
    <w:rsid w:val="00867848"/>
    <w:rsid w:val="0087196A"/>
    <w:rsid w:val="008728CB"/>
    <w:rsid w:val="008745F0"/>
    <w:rsid w:val="008778C1"/>
    <w:rsid w:val="00877EAA"/>
    <w:rsid w:val="00882370"/>
    <w:rsid w:val="00882EF1"/>
    <w:rsid w:val="00884094"/>
    <w:rsid w:val="00884E67"/>
    <w:rsid w:val="00884F4B"/>
    <w:rsid w:val="00887576"/>
    <w:rsid w:val="00892EA3"/>
    <w:rsid w:val="00894A95"/>
    <w:rsid w:val="00895803"/>
    <w:rsid w:val="00896C14"/>
    <w:rsid w:val="008A2D8C"/>
    <w:rsid w:val="008C101D"/>
    <w:rsid w:val="008C44F4"/>
    <w:rsid w:val="008D19B7"/>
    <w:rsid w:val="008D532E"/>
    <w:rsid w:val="008E0C71"/>
    <w:rsid w:val="008E18CA"/>
    <w:rsid w:val="008E205C"/>
    <w:rsid w:val="008F0E97"/>
    <w:rsid w:val="008F1990"/>
    <w:rsid w:val="008F2FDC"/>
    <w:rsid w:val="008F30FD"/>
    <w:rsid w:val="008F595E"/>
    <w:rsid w:val="008F6D5C"/>
    <w:rsid w:val="009103E4"/>
    <w:rsid w:val="00914EEE"/>
    <w:rsid w:val="00915C9E"/>
    <w:rsid w:val="00916DBD"/>
    <w:rsid w:val="00922E30"/>
    <w:rsid w:val="00922E41"/>
    <w:rsid w:val="00924BC1"/>
    <w:rsid w:val="00926C2B"/>
    <w:rsid w:val="00936963"/>
    <w:rsid w:val="0094273E"/>
    <w:rsid w:val="009465C2"/>
    <w:rsid w:val="0094743F"/>
    <w:rsid w:val="009543F8"/>
    <w:rsid w:val="009614DE"/>
    <w:rsid w:val="00965FD0"/>
    <w:rsid w:val="0097124E"/>
    <w:rsid w:val="00974CA1"/>
    <w:rsid w:val="00975002"/>
    <w:rsid w:val="00980BB3"/>
    <w:rsid w:val="00985F12"/>
    <w:rsid w:val="009878CB"/>
    <w:rsid w:val="0099132D"/>
    <w:rsid w:val="00997B4E"/>
    <w:rsid w:val="00997F24"/>
    <w:rsid w:val="009A06C2"/>
    <w:rsid w:val="009A56BA"/>
    <w:rsid w:val="009A672A"/>
    <w:rsid w:val="009A7461"/>
    <w:rsid w:val="009A7DD1"/>
    <w:rsid w:val="009B49DD"/>
    <w:rsid w:val="009B6DA4"/>
    <w:rsid w:val="009B796E"/>
    <w:rsid w:val="009C0D7B"/>
    <w:rsid w:val="009C1FBA"/>
    <w:rsid w:val="009C6BA8"/>
    <w:rsid w:val="009D0F1D"/>
    <w:rsid w:val="009D1952"/>
    <w:rsid w:val="009D3B7C"/>
    <w:rsid w:val="009D4180"/>
    <w:rsid w:val="009D4337"/>
    <w:rsid w:val="009D75FE"/>
    <w:rsid w:val="009D77F0"/>
    <w:rsid w:val="009E3176"/>
    <w:rsid w:val="009E3692"/>
    <w:rsid w:val="009F7058"/>
    <w:rsid w:val="00A03ADA"/>
    <w:rsid w:val="00A04564"/>
    <w:rsid w:val="00A05DA8"/>
    <w:rsid w:val="00A0765D"/>
    <w:rsid w:val="00A07FC0"/>
    <w:rsid w:val="00A10E03"/>
    <w:rsid w:val="00A14B15"/>
    <w:rsid w:val="00A165CE"/>
    <w:rsid w:val="00A27544"/>
    <w:rsid w:val="00A328DD"/>
    <w:rsid w:val="00A32B6F"/>
    <w:rsid w:val="00A33A81"/>
    <w:rsid w:val="00A33E5E"/>
    <w:rsid w:val="00A37607"/>
    <w:rsid w:val="00A3778A"/>
    <w:rsid w:val="00A4100E"/>
    <w:rsid w:val="00A44784"/>
    <w:rsid w:val="00A510D4"/>
    <w:rsid w:val="00A52E4E"/>
    <w:rsid w:val="00A545B6"/>
    <w:rsid w:val="00A54D2E"/>
    <w:rsid w:val="00A55AE0"/>
    <w:rsid w:val="00A56706"/>
    <w:rsid w:val="00A65309"/>
    <w:rsid w:val="00A6758A"/>
    <w:rsid w:val="00A67A37"/>
    <w:rsid w:val="00A7171C"/>
    <w:rsid w:val="00A74656"/>
    <w:rsid w:val="00A74671"/>
    <w:rsid w:val="00A8049C"/>
    <w:rsid w:val="00A809BF"/>
    <w:rsid w:val="00A85E25"/>
    <w:rsid w:val="00A86B32"/>
    <w:rsid w:val="00A9100F"/>
    <w:rsid w:val="00A9264F"/>
    <w:rsid w:val="00A9457B"/>
    <w:rsid w:val="00AA06AD"/>
    <w:rsid w:val="00AA3C19"/>
    <w:rsid w:val="00AA5CDB"/>
    <w:rsid w:val="00AB28E3"/>
    <w:rsid w:val="00AB3089"/>
    <w:rsid w:val="00AB51DB"/>
    <w:rsid w:val="00AB6006"/>
    <w:rsid w:val="00AC1C75"/>
    <w:rsid w:val="00AC22AC"/>
    <w:rsid w:val="00AC3931"/>
    <w:rsid w:val="00AC5458"/>
    <w:rsid w:val="00AD01BC"/>
    <w:rsid w:val="00AE0132"/>
    <w:rsid w:val="00AE4154"/>
    <w:rsid w:val="00AE4ABB"/>
    <w:rsid w:val="00AE53B2"/>
    <w:rsid w:val="00AE68AA"/>
    <w:rsid w:val="00AE79B9"/>
    <w:rsid w:val="00AF1BCB"/>
    <w:rsid w:val="00AF296E"/>
    <w:rsid w:val="00AF4551"/>
    <w:rsid w:val="00AF54DC"/>
    <w:rsid w:val="00AF593B"/>
    <w:rsid w:val="00B01806"/>
    <w:rsid w:val="00B079BB"/>
    <w:rsid w:val="00B1288C"/>
    <w:rsid w:val="00B15F59"/>
    <w:rsid w:val="00B20E72"/>
    <w:rsid w:val="00B21565"/>
    <w:rsid w:val="00B23D94"/>
    <w:rsid w:val="00B35897"/>
    <w:rsid w:val="00B3660F"/>
    <w:rsid w:val="00B40694"/>
    <w:rsid w:val="00B4188C"/>
    <w:rsid w:val="00B4207F"/>
    <w:rsid w:val="00B437A9"/>
    <w:rsid w:val="00B437C0"/>
    <w:rsid w:val="00B4421A"/>
    <w:rsid w:val="00B46B3A"/>
    <w:rsid w:val="00B47384"/>
    <w:rsid w:val="00B51597"/>
    <w:rsid w:val="00B52437"/>
    <w:rsid w:val="00B66779"/>
    <w:rsid w:val="00B67292"/>
    <w:rsid w:val="00B71184"/>
    <w:rsid w:val="00B77457"/>
    <w:rsid w:val="00B91E40"/>
    <w:rsid w:val="00B91FC2"/>
    <w:rsid w:val="00B92E51"/>
    <w:rsid w:val="00B937E0"/>
    <w:rsid w:val="00B959AA"/>
    <w:rsid w:val="00BA0ACA"/>
    <w:rsid w:val="00BA5B59"/>
    <w:rsid w:val="00BA5F18"/>
    <w:rsid w:val="00BB396C"/>
    <w:rsid w:val="00BC1860"/>
    <w:rsid w:val="00BC5AEB"/>
    <w:rsid w:val="00BC5E6C"/>
    <w:rsid w:val="00BC7384"/>
    <w:rsid w:val="00BD0DA1"/>
    <w:rsid w:val="00BD4635"/>
    <w:rsid w:val="00BD5ACD"/>
    <w:rsid w:val="00BD6A1D"/>
    <w:rsid w:val="00BE60A6"/>
    <w:rsid w:val="00BE7C59"/>
    <w:rsid w:val="00BF013F"/>
    <w:rsid w:val="00BF31CD"/>
    <w:rsid w:val="00BF39E5"/>
    <w:rsid w:val="00C023FF"/>
    <w:rsid w:val="00C04376"/>
    <w:rsid w:val="00C047BB"/>
    <w:rsid w:val="00C05C03"/>
    <w:rsid w:val="00C10DE9"/>
    <w:rsid w:val="00C15207"/>
    <w:rsid w:val="00C164F0"/>
    <w:rsid w:val="00C212EE"/>
    <w:rsid w:val="00C214EA"/>
    <w:rsid w:val="00C2155A"/>
    <w:rsid w:val="00C25F67"/>
    <w:rsid w:val="00C3007A"/>
    <w:rsid w:val="00C319CF"/>
    <w:rsid w:val="00C32683"/>
    <w:rsid w:val="00C41CAE"/>
    <w:rsid w:val="00C44ADF"/>
    <w:rsid w:val="00C50878"/>
    <w:rsid w:val="00C56FF4"/>
    <w:rsid w:val="00C607B7"/>
    <w:rsid w:val="00C60A16"/>
    <w:rsid w:val="00C65C8D"/>
    <w:rsid w:val="00C66C22"/>
    <w:rsid w:val="00C71D3A"/>
    <w:rsid w:val="00C74E35"/>
    <w:rsid w:val="00C76163"/>
    <w:rsid w:val="00C76328"/>
    <w:rsid w:val="00C80C1F"/>
    <w:rsid w:val="00C83A7E"/>
    <w:rsid w:val="00C84597"/>
    <w:rsid w:val="00C9392A"/>
    <w:rsid w:val="00C942BB"/>
    <w:rsid w:val="00CA1A42"/>
    <w:rsid w:val="00CA36D4"/>
    <w:rsid w:val="00CB1EDD"/>
    <w:rsid w:val="00CC17A1"/>
    <w:rsid w:val="00CC5FFD"/>
    <w:rsid w:val="00CC6DA5"/>
    <w:rsid w:val="00CD0491"/>
    <w:rsid w:val="00CD2F24"/>
    <w:rsid w:val="00CD5048"/>
    <w:rsid w:val="00CD59F9"/>
    <w:rsid w:val="00CD5C80"/>
    <w:rsid w:val="00CE1330"/>
    <w:rsid w:val="00CE4DA1"/>
    <w:rsid w:val="00CE57A9"/>
    <w:rsid w:val="00CE6BB9"/>
    <w:rsid w:val="00CF1DE8"/>
    <w:rsid w:val="00CF1ECD"/>
    <w:rsid w:val="00D00EF4"/>
    <w:rsid w:val="00D017A6"/>
    <w:rsid w:val="00D01F53"/>
    <w:rsid w:val="00D04754"/>
    <w:rsid w:val="00D1046C"/>
    <w:rsid w:val="00D15A02"/>
    <w:rsid w:val="00D15EDE"/>
    <w:rsid w:val="00D2044C"/>
    <w:rsid w:val="00D30C9B"/>
    <w:rsid w:val="00D31EB1"/>
    <w:rsid w:val="00D33A4B"/>
    <w:rsid w:val="00D34472"/>
    <w:rsid w:val="00D375D9"/>
    <w:rsid w:val="00D4101F"/>
    <w:rsid w:val="00D44FCA"/>
    <w:rsid w:val="00D46C4C"/>
    <w:rsid w:val="00D511EA"/>
    <w:rsid w:val="00D519B4"/>
    <w:rsid w:val="00D519BD"/>
    <w:rsid w:val="00D54D65"/>
    <w:rsid w:val="00D560A8"/>
    <w:rsid w:val="00D6054B"/>
    <w:rsid w:val="00D639F3"/>
    <w:rsid w:val="00D65AF2"/>
    <w:rsid w:val="00D65D0F"/>
    <w:rsid w:val="00D73305"/>
    <w:rsid w:val="00D74353"/>
    <w:rsid w:val="00D74D4A"/>
    <w:rsid w:val="00D75D1D"/>
    <w:rsid w:val="00D76943"/>
    <w:rsid w:val="00D805B3"/>
    <w:rsid w:val="00D816D7"/>
    <w:rsid w:val="00D8500E"/>
    <w:rsid w:val="00D90FA9"/>
    <w:rsid w:val="00D91719"/>
    <w:rsid w:val="00D95B02"/>
    <w:rsid w:val="00D971B0"/>
    <w:rsid w:val="00DA3595"/>
    <w:rsid w:val="00DB042C"/>
    <w:rsid w:val="00DB1B80"/>
    <w:rsid w:val="00DB212B"/>
    <w:rsid w:val="00DB2D17"/>
    <w:rsid w:val="00DB6823"/>
    <w:rsid w:val="00DC1FAF"/>
    <w:rsid w:val="00DC20CF"/>
    <w:rsid w:val="00DC3979"/>
    <w:rsid w:val="00DD04D6"/>
    <w:rsid w:val="00DD639C"/>
    <w:rsid w:val="00DD6E19"/>
    <w:rsid w:val="00DE6547"/>
    <w:rsid w:val="00DF014E"/>
    <w:rsid w:val="00DF173C"/>
    <w:rsid w:val="00DF3E6D"/>
    <w:rsid w:val="00DF40D5"/>
    <w:rsid w:val="00E021E4"/>
    <w:rsid w:val="00E03183"/>
    <w:rsid w:val="00E04A9A"/>
    <w:rsid w:val="00E06D93"/>
    <w:rsid w:val="00E07A75"/>
    <w:rsid w:val="00E12EAB"/>
    <w:rsid w:val="00E13F99"/>
    <w:rsid w:val="00E13FA7"/>
    <w:rsid w:val="00E15589"/>
    <w:rsid w:val="00E16AA5"/>
    <w:rsid w:val="00E177BB"/>
    <w:rsid w:val="00E21BDE"/>
    <w:rsid w:val="00E23AAE"/>
    <w:rsid w:val="00E23EBB"/>
    <w:rsid w:val="00E259ED"/>
    <w:rsid w:val="00E26188"/>
    <w:rsid w:val="00E26963"/>
    <w:rsid w:val="00E273BD"/>
    <w:rsid w:val="00E32E4D"/>
    <w:rsid w:val="00E34548"/>
    <w:rsid w:val="00E3688D"/>
    <w:rsid w:val="00E36AC0"/>
    <w:rsid w:val="00E372BA"/>
    <w:rsid w:val="00E3776B"/>
    <w:rsid w:val="00E45351"/>
    <w:rsid w:val="00E45C64"/>
    <w:rsid w:val="00E47549"/>
    <w:rsid w:val="00E52A8F"/>
    <w:rsid w:val="00E55CB4"/>
    <w:rsid w:val="00E56643"/>
    <w:rsid w:val="00E56BFA"/>
    <w:rsid w:val="00E61518"/>
    <w:rsid w:val="00E6220E"/>
    <w:rsid w:val="00E6270E"/>
    <w:rsid w:val="00E703BB"/>
    <w:rsid w:val="00E7222E"/>
    <w:rsid w:val="00E749F7"/>
    <w:rsid w:val="00E7708C"/>
    <w:rsid w:val="00E80C92"/>
    <w:rsid w:val="00E812B4"/>
    <w:rsid w:val="00E855E9"/>
    <w:rsid w:val="00E86045"/>
    <w:rsid w:val="00E87F11"/>
    <w:rsid w:val="00E913B5"/>
    <w:rsid w:val="00E92056"/>
    <w:rsid w:val="00E94B4C"/>
    <w:rsid w:val="00E957A1"/>
    <w:rsid w:val="00E96675"/>
    <w:rsid w:val="00E96B63"/>
    <w:rsid w:val="00EA4179"/>
    <w:rsid w:val="00EA4D16"/>
    <w:rsid w:val="00EA5A40"/>
    <w:rsid w:val="00EA6092"/>
    <w:rsid w:val="00EB071F"/>
    <w:rsid w:val="00EB0854"/>
    <w:rsid w:val="00EB16B9"/>
    <w:rsid w:val="00EB2499"/>
    <w:rsid w:val="00EB271E"/>
    <w:rsid w:val="00EB45CA"/>
    <w:rsid w:val="00EC014E"/>
    <w:rsid w:val="00EC19DA"/>
    <w:rsid w:val="00ED179B"/>
    <w:rsid w:val="00ED1E1F"/>
    <w:rsid w:val="00ED4CDF"/>
    <w:rsid w:val="00ED6621"/>
    <w:rsid w:val="00ED6A52"/>
    <w:rsid w:val="00EE1B61"/>
    <w:rsid w:val="00EE33E6"/>
    <w:rsid w:val="00EE4075"/>
    <w:rsid w:val="00EE748C"/>
    <w:rsid w:val="00EF3508"/>
    <w:rsid w:val="00EF5227"/>
    <w:rsid w:val="00EF5470"/>
    <w:rsid w:val="00EF579E"/>
    <w:rsid w:val="00F0138C"/>
    <w:rsid w:val="00F04FCE"/>
    <w:rsid w:val="00F05D1C"/>
    <w:rsid w:val="00F072C3"/>
    <w:rsid w:val="00F0787A"/>
    <w:rsid w:val="00F119D7"/>
    <w:rsid w:val="00F24AD2"/>
    <w:rsid w:val="00F43999"/>
    <w:rsid w:val="00F57AA4"/>
    <w:rsid w:val="00F64784"/>
    <w:rsid w:val="00F71039"/>
    <w:rsid w:val="00F7114F"/>
    <w:rsid w:val="00F71E9A"/>
    <w:rsid w:val="00F7422F"/>
    <w:rsid w:val="00F74345"/>
    <w:rsid w:val="00F766AF"/>
    <w:rsid w:val="00F81779"/>
    <w:rsid w:val="00F871CD"/>
    <w:rsid w:val="00F901A1"/>
    <w:rsid w:val="00F9229D"/>
    <w:rsid w:val="00F95E4F"/>
    <w:rsid w:val="00F966F2"/>
    <w:rsid w:val="00F96DA3"/>
    <w:rsid w:val="00FA0218"/>
    <w:rsid w:val="00FA1001"/>
    <w:rsid w:val="00FB1AE3"/>
    <w:rsid w:val="00FB1B83"/>
    <w:rsid w:val="00FB2140"/>
    <w:rsid w:val="00FC4FF8"/>
    <w:rsid w:val="00FC586E"/>
    <w:rsid w:val="00FC67EC"/>
    <w:rsid w:val="00FC6E8C"/>
    <w:rsid w:val="00FD2680"/>
    <w:rsid w:val="00FD290B"/>
    <w:rsid w:val="00FD4A91"/>
    <w:rsid w:val="00FD6B55"/>
    <w:rsid w:val="00FE42F1"/>
    <w:rsid w:val="00FE430E"/>
    <w:rsid w:val="00FE67E3"/>
    <w:rsid w:val="00FE72CE"/>
    <w:rsid w:val="00FE7684"/>
    <w:rsid w:val="00FF10FB"/>
    <w:rsid w:val="00FF15F5"/>
    <w:rsid w:val="00FF2E3A"/>
    <w:rsid w:val="00FF4FAD"/>
    <w:rsid w:val="00FF5AF4"/>
    <w:rsid w:val="00FF6D7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D78F2"/>
  <w15:docId w15:val="{C8780536-01ED-40CB-95FF-E84D78761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pt-PT"/>
    </w:rPr>
  </w:style>
  <w:style w:type="paragraph" w:styleId="Ttulo1">
    <w:name w:val="heading 1"/>
    <w:basedOn w:val="Normal"/>
    <w:link w:val="Ttulo1Char"/>
    <w:uiPriority w:val="9"/>
    <w:qFormat/>
    <w:pPr>
      <w:spacing w:before="186"/>
      <w:ind w:left="497" w:right="236"/>
      <w:jc w:val="center"/>
      <w:outlineLvl w:val="0"/>
    </w:pPr>
    <w:rPr>
      <w:b/>
      <w:bCs/>
      <w:sz w:val="30"/>
      <w:szCs w:val="30"/>
    </w:rPr>
  </w:style>
  <w:style w:type="paragraph" w:styleId="Ttulo2">
    <w:name w:val="heading 2"/>
    <w:basedOn w:val="Normal"/>
    <w:uiPriority w:val="9"/>
    <w:unhideWhenUsed/>
    <w:qFormat/>
    <w:pPr>
      <w:spacing w:before="7"/>
      <w:ind w:left="489"/>
      <w:jc w:val="center"/>
      <w:outlineLvl w:val="1"/>
    </w:pPr>
    <w:rPr>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904" w:right="211" w:hanging="428"/>
      <w:jc w:val="both"/>
    </w:pPr>
  </w:style>
  <w:style w:type="paragraph" w:customStyle="1" w:styleId="TableParagraph">
    <w:name w:val="Table Paragraph"/>
    <w:basedOn w:val="Normal"/>
    <w:uiPriority w:val="1"/>
    <w:qFormat/>
  </w:style>
  <w:style w:type="character" w:styleId="Hyperlink">
    <w:name w:val="Hyperlink"/>
    <w:basedOn w:val="Fontepargpadro"/>
    <w:uiPriority w:val="99"/>
    <w:unhideWhenUsed/>
    <w:rsid w:val="00E913B5"/>
    <w:rPr>
      <w:color w:val="0000FF"/>
      <w:u w:val="single"/>
    </w:rPr>
  </w:style>
  <w:style w:type="character" w:customStyle="1" w:styleId="anchor-text">
    <w:name w:val="anchor-text"/>
    <w:basedOn w:val="Fontepargpadro"/>
    <w:rsid w:val="00F871CD"/>
  </w:style>
  <w:style w:type="character" w:styleId="TextodoEspaoReservado">
    <w:name w:val="Placeholder Text"/>
    <w:basedOn w:val="Fontepargpadro"/>
    <w:uiPriority w:val="99"/>
    <w:semiHidden/>
    <w:rsid w:val="00642605"/>
    <w:rPr>
      <w:color w:val="808080"/>
    </w:rPr>
  </w:style>
  <w:style w:type="table" w:styleId="SimplesTabela3">
    <w:name w:val="Plain Table 3"/>
    <w:basedOn w:val="Tabelanormal"/>
    <w:uiPriority w:val="43"/>
    <w:rsid w:val="00C9392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mples4">
    <w:name w:val="Plain Table 4"/>
    <w:basedOn w:val="Tabelanormal"/>
    <w:uiPriority w:val="44"/>
    <w:rsid w:val="00C939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oPendente">
    <w:name w:val="Unresolved Mention"/>
    <w:basedOn w:val="Fontepargpadro"/>
    <w:uiPriority w:val="99"/>
    <w:semiHidden/>
    <w:unhideWhenUsed/>
    <w:rsid w:val="00CE4DA1"/>
    <w:rPr>
      <w:color w:val="808080"/>
      <w:shd w:val="clear" w:color="auto" w:fill="E6E6E6"/>
    </w:rPr>
  </w:style>
  <w:style w:type="character" w:customStyle="1" w:styleId="title-text">
    <w:name w:val="title-text"/>
    <w:basedOn w:val="Fontepargpadro"/>
    <w:rsid w:val="00CE4DA1"/>
  </w:style>
  <w:style w:type="character" w:customStyle="1" w:styleId="Ttulo1Char">
    <w:name w:val="Título 1 Char"/>
    <w:basedOn w:val="Fontepargpadro"/>
    <w:link w:val="Ttulo1"/>
    <w:uiPriority w:val="9"/>
    <w:rsid w:val="00D00EF4"/>
    <w:rPr>
      <w:rFonts w:ascii="Verdana" w:eastAsia="Verdana" w:hAnsi="Verdana" w:cs="Verdana"/>
      <w:b/>
      <w:bCs/>
      <w:sz w:val="30"/>
      <w:szCs w:val="30"/>
      <w:lang w:val="pt-PT"/>
    </w:rPr>
  </w:style>
  <w:style w:type="table" w:styleId="Tabelacomgrade">
    <w:name w:val="Table Grid"/>
    <w:basedOn w:val="Tabelanormal"/>
    <w:uiPriority w:val="39"/>
    <w:rsid w:val="00004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816D7"/>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HiperlinkVisitado">
    <w:name w:val="FollowedHyperlink"/>
    <w:basedOn w:val="Fontepargpadro"/>
    <w:uiPriority w:val="99"/>
    <w:semiHidden/>
    <w:unhideWhenUsed/>
    <w:rsid w:val="00E6270E"/>
    <w:rPr>
      <w:color w:val="800080" w:themeColor="followedHyperlink"/>
      <w:u w:val="single"/>
    </w:rPr>
  </w:style>
  <w:style w:type="character" w:customStyle="1" w:styleId="identifier">
    <w:name w:val="identifier"/>
    <w:basedOn w:val="Fontepargpadro"/>
    <w:rsid w:val="00FE72CE"/>
  </w:style>
  <w:style w:type="paragraph" w:customStyle="1" w:styleId="dx-doi">
    <w:name w:val="dx-doi"/>
    <w:basedOn w:val="Normal"/>
    <w:rsid w:val="003E54C4"/>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Nmerodelinha">
    <w:name w:val="line number"/>
    <w:basedOn w:val="Fontepargpadro"/>
    <w:uiPriority w:val="99"/>
    <w:semiHidden/>
    <w:unhideWhenUsed/>
    <w:rsid w:val="00D74D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54043">
      <w:bodyDiv w:val="1"/>
      <w:marLeft w:val="0"/>
      <w:marRight w:val="0"/>
      <w:marTop w:val="0"/>
      <w:marBottom w:val="0"/>
      <w:divBdr>
        <w:top w:val="none" w:sz="0" w:space="0" w:color="auto"/>
        <w:left w:val="none" w:sz="0" w:space="0" w:color="auto"/>
        <w:bottom w:val="none" w:sz="0" w:space="0" w:color="auto"/>
        <w:right w:val="none" w:sz="0" w:space="0" w:color="auto"/>
      </w:divBdr>
    </w:div>
    <w:div w:id="118111328">
      <w:bodyDiv w:val="1"/>
      <w:marLeft w:val="0"/>
      <w:marRight w:val="0"/>
      <w:marTop w:val="0"/>
      <w:marBottom w:val="0"/>
      <w:divBdr>
        <w:top w:val="none" w:sz="0" w:space="0" w:color="auto"/>
        <w:left w:val="none" w:sz="0" w:space="0" w:color="auto"/>
        <w:bottom w:val="none" w:sz="0" w:space="0" w:color="auto"/>
        <w:right w:val="none" w:sz="0" w:space="0" w:color="auto"/>
      </w:divBdr>
    </w:div>
    <w:div w:id="121458288">
      <w:bodyDiv w:val="1"/>
      <w:marLeft w:val="0"/>
      <w:marRight w:val="0"/>
      <w:marTop w:val="0"/>
      <w:marBottom w:val="0"/>
      <w:divBdr>
        <w:top w:val="none" w:sz="0" w:space="0" w:color="auto"/>
        <w:left w:val="none" w:sz="0" w:space="0" w:color="auto"/>
        <w:bottom w:val="none" w:sz="0" w:space="0" w:color="auto"/>
        <w:right w:val="none" w:sz="0" w:space="0" w:color="auto"/>
      </w:divBdr>
    </w:div>
    <w:div w:id="156464417">
      <w:bodyDiv w:val="1"/>
      <w:marLeft w:val="0"/>
      <w:marRight w:val="0"/>
      <w:marTop w:val="0"/>
      <w:marBottom w:val="0"/>
      <w:divBdr>
        <w:top w:val="none" w:sz="0" w:space="0" w:color="auto"/>
        <w:left w:val="none" w:sz="0" w:space="0" w:color="auto"/>
        <w:bottom w:val="none" w:sz="0" w:space="0" w:color="auto"/>
        <w:right w:val="none" w:sz="0" w:space="0" w:color="auto"/>
      </w:divBdr>
    </w:div>
    <w:div w:id="187261964">
      <w:bodyDiv w:val="1"/>
      <w:marLeft w:val="0"/>
      <w:marRight w:val="0"/>
      <w:marTop w:val="0"/>
      <w:marBottom w:val="0"/>
      <w:divBdr>
        <w:top w:val="none" w:sz="0" w:space="0" w:color="auto"/>
        <w:left w:val="none" w:sz="0" w:space="0" w:color="auto"/>
        <w:bottom w:val="none" w:sz="0" w:space="0" w:color="auto"/>
        <w:right w:val="none" w:sz="0" w:space="0" w:color="auto"/>
      </w:divBdr>
    </w:div>
    <w:div w:id="325281012">
      <w:bodyDiv w:val="1"/>
      <w:marLeft w:val="0"/>
      <w:marRight w:val="0"/>
      <w:marTop w:val="0"/>
      <w:marBottom w:val="0"/>
      <w:divBdr>
        <w:top w:val="none" w:sz="0" w:space="0" w:color="auto"/>
        <w:left w:val="none" w:sz="0" w:space="0" w:color="auto"/>
        <w:bottom w:val="none" w:sz="0" w:space="0" w:color="auto"/>
        <w:right w:val="none" w:sz="0" w:space="0" w:color="auto"/>
      </w:divBdr>
    </w:div>
    <w:div w:id="374473226">
      <w:bodyDiv w:val="1"/>
      <w:marLeft w:val="0"/>
      <w:marRight w:val="0"/>
      <w:marTop w:val="0"/>
      <w:marBottom w:val="0"/>
      <w:divBdr>
        <w:top w:val="none" w:sz="0" w:space="0" w:color="auto"/>
        <w:left w:val="none" w:sz="0" w:space="0" w:color="auto"/>
        <w:bottom w:val="none" w:sz="0" w:space="0" w:color="auto"/>
        <w:right w:val="none" w:sz="0" w:space="0" w:color="auto"/>
      </w:divBdr>
    </w:div>
    <w:div w:id="433983033">
      <w:bodyDiv w:val="1"/>
      <w:marLeft w:val="0"/>
      <w:marRight w:val="0"/>
      <w:marTop w:val="0"/>
      <w:marBottom w:val="0"/>
      <w:divBdr>
        <w:top w:val="none" w:sz="0" w:space="0" w:color="auto"/>
        <w:left w:val="none" w:sz="0" w:space="0" w:color="auto"/>
        <w:bottom w:val="none" w:sz="0" w:space="0" w:color="auto"/>
        <w:right w:val="none" w:sz="0" w:space="0" w:color="auto"/>
      </w:divBdr>
    </w:div>
    <w:div w:id="461311796">
      <w:bodyDiv w:val="1"/>
      <w:marLeft w:val="0"/>
      <w:marRight w:val="0"/>
      <w:marTop w:val="0"/>
      <w:marBottom w:val="0"/>
      <w:divBdr>
        <w:top w:val="none" w:sz="0" w:space="0" w:color="auto"/>
        <w:left w:val="none" w:sz="0" w:space="0" w:color="auto"/>
        <w:bottom w:val="none" w:sz="0" w:space="0" w:color="auto"/>
        <w:right w:val="none" w:sz="0" w:space="0" w:color="auto"/>
      </w:divBdr>
    </w:div>
    <w:div w:id="565844267">
      <w:bodyDiv w:val="1"/>
      <w:marLeft w:val="0"/>
      <w:marRight w:val="0"/>
      <w:marTop w:val="0"/>
      <w:marBottom w:val="0"/>
      <w:divBdr>
        <w:top w:val="none" w:sz="0" w:space="0" w:color="auto"/>
        <w:left w:val="none" w:sz="0" w:space="0" w:color="auto"/>
        <w:bottom w:val="none" w:sz="0" w:space="0" w:color="auto"/>
        <w:right w:val="none" w:sz="0" w:space="0" w:color="auto"/>
      </w:divBdr>
    </w:div>
    <w:div w:id="909848605">
      <w:bodyDiv w:val="1"/>
      <w:marLeft w:val="0"/>
      <w:marRight w:val="0"/>
      <w:marTop w:val="0"/>
      <w:marBottom w:val="0"/>
      <w:divBdr>
        <w:top w:val="none" w:sz="0" w:space="0" w:color="auto"/>
        <w:left w:val="none" w:sz="0" w:space="0" w:color="auto"/>
        <w:bottom w:val="none" w:sz="0" w:space="0" w:color="auto"/>
        <w:right w:val="none" w:sz="0" w:space="0" w:color="auto"/>
      </w:divBdr>
      <w:divsChild>
        <w:div w:id="1512572700">
          <w:marLeft w:val="0"/>
          <w:marRight w:val="0"/>
          <w:marTop w:val="0"/>
          <w:marBottom w:val="0"/>
          <w:divBdr>
            <w:top w:val="none" w:sz="0" w:space="0" w:color="auto"/>
            <w:left w:val="none" w:sz="0" w:space="0" w:color="auto"/>
            <w:bottom w:val="none" w:sz="0" w:space="0" w:color="auto"/>
            <w:right w:val="none" w:sz="0" w:space="0" w:color="auto"/>
          </w:divBdr>
        </w:div>
      </w:divsChild>
    </w:div>
    <w:div w:id="920603195">
      <w:bodyDiv w:val="1"/>
      <w:marLeft w:val="0"/>
      <w:marRight w:val="0"/>
      <w:marTop w:val="0"/>
      <w:marBottom w:val="0"/>
      <w:divBdr>
        <w:top w:val="none" w:sz="0" w:space="0" w:color="auto"/>
        <w:left w:val="none" w:sz="0" w:space="0" w:color="auto"/>
        <w:bottom w:val="none" w:sz="0" w:space="0" w:color="auto"/>
        <w:right w:val="none" w:sz="0" w:space="0" w:color="auto"/>
      </w:divBdr>
    </w:div>
    <w:div w:id="1097288690">
      <w:bodyDiv w:val="1"/>
      <w:marLeft w:val="0"/>
      <w:marRight w:val="0"/>
      <w:marTop w:val="0"/>
      <w:marBottom w:val="0"/>
      <w:divBdr>
        <w:top w:val="none" w:sz="0" w:space="0" w:color="auto"/>
        <w:left w:val="none" w:sz="0" w:space="0" w:color="auto"/>
        <w:bottom w:val="none" w:sz="0" w:space="0" w:color="auto"/>
        <w:right w:val="none" w:sz="0" w:space="0" w:color="auto"/>
      </w:divBdr>
    </w:div>
    <w:div w:id="1272929404">
      <w:bodyDiv w:val="1"/>
      <w:marLeft w:val="0"/>
      <w:marRight w:val="0"/>
      <w:marTop w:val="0"/>
      <w:marBottom w:val="0"/>
      <w:divBdr>
        <w:top w:val="none" w:sz="0" w:space="0" w:color="auto"/>
        <w:left w:val="none" w:sz="0" w:space="0" w:color="auto"/>
        <w:bottom w:val="none" w:sz="0" w:space="0" w:color="auto"/>
        <w:right w:val="none" w:sz="0" w:space="0" w:color="auto"/>
      </w:divBdr>
    </w:div>
    <w:div w:id="1422146433">
      <w:bodyDiv w:val="1"/>
      <w:marLeft w:val="0"/>
      <w:marRight w:val="0"/>
      <w:marTop w:val="0"/>
      <w:marBottom w:val="0"/>
      <w:divBdr>
        <w:top w:val="none" w:sz="0" w:space="0" w:color="auto"/>
        <w:left w:val="none" w:sz="0" w:space="0" w:color="auto"/>
        <w:bottom w:val="none" w:sz="0" w:space="0" w:color="auto"/>
        <w:right w:val="none" w:sz="0" w:space="0" w:color="auto"/>
      </w:divBdr>
    </w:div>
    <w:div w:id="1539314550">
      <w:bodyDiv w:val="1"/>
      <w:marLeft w:val="0"/>
      <w:marRight w:val="0"/>
      <w:marTop w:val="0"/>
      <w:marBottom w:val="0"/>
      <w:divBdr>
        <w:top w:val="none" w:sz="0" w:space="0" w:color="auto"/>
        <w:left w:val="none" w:sz="0" w:space="0" w:color="auto"/>
        <w:bottom w:val="none" w:sz="0" w:space="0" w:color="auto"/>
        <w:right w:val="none" w:sz="0" w:space="0" w:color="auto"/>
      </w:divBdr>
    </w:div>
    <w:div w:id="1802266048">
      <w:bodyDiv w:val="1"/>
      <w:marLeft w:val="0"/>
      <w:marRight w:val="0"/>
      <w:marTop w:val="0"/>
      <w:marBottom w:val="0"/>
      <w:divBdr>
        <w:top w:val="none" w:sz="0" w:space="0" w:color="auto"/>
        <w:left w:val="none" w:sz="0" w:space="0" w:color="auto"/>
        <w:bottom w:val="none" w:sz="0" w:space="0" w:color="auto"/>
        <w:right w:val="none" w:sz="0" w:space="0" w:color="auto"/>
      </w:divBdr>
    </w:div>
    <w:div w:id="1887571076">
      <w:bodyDiv w:val="1"/>
      <w:marLeft w:val="0"/>
      <w:marRight w:val="0"/>
      <w:marTop w:val="0"/>
      <w:marBottom w:val="0"/>
      <w:divBdr>
        <w:top w:val="none" w:sz="0" w:space="0" w:color="auto"/>
        <w:left w:val="none" w:sz="0" w:space="0" w:color="auto"/>
        <w:bottom w:val="none" w:sz="0" w:space="0" w:color="auto"/>
        <w:right w:val="none" w:sz="0" w:space="0" w:color="auto"/>
      </w:divBdr>
    </w:div>
    <w:div w:id="1904825583">
      <w:bodyDiv w:val="1"/>
      <w:marLeft w:val="0"/>
      <w:marRight w:val="0"/>
      <w:marTop w:val="0"/>
      <w:marBottom w:val="0"/>
      <w:divBdr>
        <w:top w:val="none" w:sz="0" w:space="0" w:color="auto"/>
        <w:left w:val="none" w:sz="0" w:space="0" w:color="auto"/>
        <w:bottom w:val="none" w:sz="0" w:space="0" w:color="auto"/>
        <w:right w:val="none" w:sz="0" w:space="0" w:color="auto"/>
      </w:divBdr>
      <w:divsChild>
        <w:div w:id="2074232910">
          <w:marLeft w:val="0"/>
          <w:marRight w:val="0"/>
          <w:marTop w:val="0"/>
          <w:marBottom w:val="0"/>
          <w:divBdr>
            <w:top w:val="none" w:sz="0" w:space="0" w:color="auto"/>
            <w:left w:val="none" w:sz="0" w:space="0" w:color="auto"/>
            <w:bottom w:val="none" w:sz="0" w:space="0" w:color="auto"/>
            <w:right w:val="none" w:sz="0" w:space="0" w:color="auto"/>
          </w:divBdr>
        </w:div>
      </w:divsChild>
    </w:div>
    <w:div w:id="20777798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dx.doi.org/10.1016/j.jfoodeng.2014.10.031" TargetMode="External"/><Relationship Id="rId21" Type="http://schemas.openxmlformats.org/officeDocument/2006/relationships/hyperlink" Target="https://www.sciencedirect.com/science/article/pii/S1878818123001391" TargetMode="External"/><Relationship Id="rId42" Type="http://schemas.openxmlformats.org/officeDocument/2006/relationships/hyperlink" Target="https://doi.org/10.1016/j.wndm.2019.02.001" TargetMode="External"/><Relationship Id="rId47" Type="http://schemas.openxmlformats.org/officeDocument/2006/relationships/hyperlink" Target="https://doi.org/10.1016/j.tifs.2016.08.003" TargetMode="External"/><Relationship Id="rId63" Type="http://schemas.openxmlformats.org/officeDocument/2006/relationships/hyperlink" Target="https://doi.org/10.1016/j.wasman.2019.11.034" TargetMode="External"/><Relationship Id="rId68" Type="http://schemas.openxmlformats.org/officeDocument/2006/relationships/hyperlink" Target="https://www.sciencedirect.com/science/article/pii/S1878818123001391" TargetMode="External"/><Relationship Id="rId84" Type="http://schemas.openxmlformats.org/officeDocument/2006/relationships/oleObject" Target="embeddings/oleObject3.bin"/><Relationship Id="rId89" Type="http://schemas.openxmlformats.org/officeDocument/2006/relationships/image" Target="media/image18.jpeg"/><Relationship Id="rId112" Type="http://schemas.openxmlformats.org/officeDocument/2006/relationships/hyperlink" Target="https://doi.org/10.1016/S0958-6946(02)00155-3" TargetMode="External"/><Relationship Id="rId16" Type="http://schemas.openxmlformats.org/officeDocument/2006/relationships/hyperlink" Target="https://www.sciencedirect.com/science/article/pii/S1878818123001391" TargetMode="External"/><Relationship Id="rId107" Type="http://schemas.openxmlformats.org/officeDocument/2006/relationships/hyperlink" Target="https://doi.org/10.1016/j.lwt.2021.110979" TargetMode="External"/><Relationship Id="rId11" Type="http://schemas.openxmlformats.org/officeDocument/2006/relationships/image" Target="media/image3.jpeg"/><Relationship Id="rId32" Type="http://schemas.openxmlformats.org/officeDocument/2006/relationships/hyperlink" Target="https://doi.org/10.1016/j.jfoodeng.2013.01.014" TargetMode="External"/><Relationship Id="rId37" Type="http://schemas.openxmlformats.org/officeDocument/2006/relationships/hyperlink" Target="https://doi.org/10.1016/j.bcab.2022.102313" TargetMode="External"/><Relationship Id="rId53" Type="http://schemas.openxmlformats.org/officeDocument/2006/relationships/hyperlink" Target="https://doi.org/10.1016/j.foodchem.2019.125021" TargetMode="External"/><Relationship Id="rId58" Type="http://schemas.openxmlformats.org/officeDocument/2006/relationships/hyperlink" Target="https://doi.org/10.1016/j.porgcoat.2022.106780" TargetMode="External"/><Relationship Id="rId74" Type="http://schemas.openxmlformats.org/officeDocument/2006/relationships/image" Target="media/image10.jpeg"/><Relationship Id="rId79" Type="http://schemas.openxmlformats.org/officeDocument/2006/relationships/image" Target="media/image14.emf"/><Relationship Id="rId102" Type="http://schemas.openxmlformats.org/officeDocument/2006/relationships/hyperlink" Target="https://doi.org/10.1016/j.foodchem.2017.05.142" TargetMode="External"/><Relationship Id="rId123" Type="http://schemas.openxmlformats.org/officeDocument/2006/relationships/hyperlink" Target="https://doi.org/10.1590/S0100-40422004000500017"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19.jpeg"/><Relationship Id="rId95" Type="http://schemas.openxmlformats.org/officeDocument/2006/relationships/hyperlink" Target="https://www.sciencedirect.com/science/article/pii/S0308814617309536" TargetMode="External"/><Relationship Id="rId22" Type="http://schemas.openxmlformats.org/officeDocument/2006/relationships/hyperlink" Target="https://www.sciencedirect.com/science/article/pii/S1878818123001391" TargetMode="External"/><Relationship Id="rId27" Type="http://schemas.openxmlformats.org/officeDocument/2006/relationships/hyperlink" Target="https://doi.org/10.1002/aic.690470902" TargetMode="External"/><Relationship Id="rId43" Type="http://schemas.openxmlformats.org/officeDocument/2006/relationships/hyperlink" Target="https://doi.org/10.1016/S0958-6946(02)00155-3" TargetMode="External"/><Relationship Id="rId48" Type="http://schemas.openxmlformats.org/officeDocument/2006/relationships/hyperlink" Target="https://doi.org/10.1093/advances/nmy085" TargetMode="External"/><Relationship Id="rId64" Type="http://schemas.openxmlformats.org/officeDocument/2006/relationships/hyperlink" Target="https://www.sciencedirect.com/science/article/pii/S1878818123001391" TargetMode="External"/><Relationship Id="rId69" Type="http://schemas.openxmlformats.org/officeDocument/2006/relationships/hyperlink" Target="https://www.sciencedirect.com/science/article/pii/S1878818123001391" TargetMode="External"/><Relationship Id="rId113" Type="http://schemas.openxmlformats.org/officeDocument/2006/relationships/hyperlink" Target="https://doi.org/10.1080/08905430701191064" TargetMode="External"/><Relationship Id="rId118" Type="http://schemas.openxmlformats.org/officeDocument/2006/relationships/hyperlink" Target="https://doi.org/10.1007/s12649-019-00771-1" TargetMode="External"/><Relationship Id="rId80" Type="http://schemas.openxmlformats.org/officeDocument/2006/relationships/oleObject" Target="embeddings/oleObject1.bin"/><Relationship Id="rId85" Type="http://schemas.openxmlformats.org/officeDocument/2006/relationships/image" Target="media/image17.emf"/><Relationship Id="rId12" Type="http://schemas.openxmlformats.org/officeDocument/2006/relationships/image" Target="media/image4.jpeg"/><Relationship Id="rId17" Type="http://schemas.openxmlformats.org/officeDocument/2006/relationships/hyperlink" Target="https://www.sciencedirect.com/science/article/pii/S1878818123001391" TargetMode="External"/><Relationship Id="rId33" Type="http://schemas.openxmlformats.org/officeDocument/2006/relationships/hyperlink" Target="https://doi.org/10.3390/md18010007" TargetMode="External"/><Relationship Id="rId38" Type="http://schemas.openxmlformats.org/officeDocument/2006/relationships/hyperlink" Target="https://doi.org/10.1016/j.fbio.2021.101110" TargetMode="External"/><Relationship Id="rId59" Type="http://schemas.openxmlformats.org/officeDocument/2006/relationships/hyperlink" Target="https://doi.org/10.1590/S0100-40422008000500041" TargetMode="External"/><Relationship Id="rId103" Type="http://schemas.openxmlformats.org/officeDocument/2006/relationships/hyperlink" Target="https://doi.org/10.1016/j.vibspec.2020.103204" TargetMode="External"/><Relationship Id="rId108" Type="http://schemas.openxmlformats.org/officeDocument/2006/relationships/hyperlink" Target="https://doi.org/10.1016/j.bcab.2022.102313" TargetMode="External"/><Relationship Id="rId124" Type="http://schemas.openxmlformats.org/officeDocument/2006/relationships/hyperlink" Target="https://doi.org/10.1016/j.talanta.2010.11.001" TargetMode="External"/><Relationship Id="rId129" Type="http://schemas.microsoft.com/office/2011/relationships/people" Target="people.xml"/><Relationship Id="rId54" Type="http://schemas.openxmlformats.org/officeDocument/2006/relationships/hyperlink" Target="https://doi.org/10.1016/j.ultsonch.2019.104643" TargetMode="External"/><Relationship Id="rId70" Type="http://schemas.openxmlformats.org/officeDocument/2006/relationships/hyperlink" Target="https://www.sciencedirect.com/science/article/pii/S1878818123001391" TargetMode="External"/><Relationship Id="rId75" Type="http://schemas.openxmlformats.org/officeDocument/2006/relationships/image" Target="media/image11.jpeg"/><Relationship Id="rId91" Type="http://schemas.openxmlformats.org/officeDocument/2006/relationships/image" Target="media/image20.jpeg"/><Relationship Id="rId96"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sciencedirect.com/science/article/pii/S1878818123001391" TargetMode="External"/><Relationship Id="rId28" Type="http://schemas.openxmlformats.org/officeDocument/2006/relationships/hyperlink" Target="https://doi.org/10.22034/crl.2021.253739.1086" TargetMode="External"/><Relationship Id="rId49" Type="http://schemas.openxmlformats.org/officeDocument/2006/relationships/hyperlink" Target="https://doi.org/10.1016/j.ifset.2007.07.004" TargetMode="External"/><Relationship Id="rId114" Type="http://schemas.openxmlformats.org/officeDocument/2006/relationships/hyperlink" Target="https://www.sciencedirect.com/journal/lwt" TargetMode="External"/><Relationship Id="rId119" Type="http://schemas.openxmlformats.org/officeDocument/2006/relationships/hyperlink" Target="https://doi.org/10.1016/j.jarmap.2023.100525" TargetMode="External"/><Relationship Id="rId44" Type="http://schemas.openxmlformats.org/officeDocument/2006/relationships/hyperlink" Target="https://doi.org/10.1007/s10068-019-00618-4" TargetMode="External"/><Relationship Id="rId60" Type="http://schemas.openxmlformats.org/officeDocument/2006/relationships/hyperlink" Target="https://doi.org/10.1016/j.ejphar.2019.172417" TargetMode="External"/><Relationship Id="rId65" Type="http://schemas.openxmlformats.org/officeDocument/2006/relationships/hyperlink" Target="https://www.sciencedirect.com/science/article/pii/S1878818123001391" TargetMode="External"/><Relationship Id="rId81" Type="http://schemas.openxmlformats.org/officeDocument/2006/relationships/image" Target="media/image15.emf"/><Relationship Id="rId86" Type="http://schemas.openxmlformats.org/officeDocument/2006/relationships/oleObject" Target="embeddings/oleObject4.bin"/><Relationship Id="rId130"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hyperlink" Target="https://www.sciencedirect.com/science/article/pii/S1878818123001391" TargetMode="External"/><Relationship Id="rId39" Type="http://schemas.openxmlformats.org/officeDocument/2006/relationships/hyperlink" Target="https://doi.org/10.1016/j.lwt.2021.111220" TargetMode="External"/><Relationship Id="rId109" Type="http://schemas.openxmlformats.org/officeDocument/2006/relationships/hyperlink" Target="https://doi.org/10.1016/j.fbp.2013.11.001" TargetMode="External"/><Relationship Id="rId34" Type="http://schemas.openxmlformats.org/officeDocument/2006/relationships/hyperlink" Target="https://doi.org/10.1201/b12260" TargetMode="External"/><Relationship Id="rId50" Type="http://schemas.openxmlformats.org/officeDocument/2006/relationships/hyperlink" Target="https://www.sciencedirect.com/journal/advanced-drug-delivery-reviews" TargetMode="External"/><Relationship Id="rId55" Type="http://schemas.openxmlformats.org/officeDocument/2006/relationships/hyperlink" Target="https://doi.org/10.3897/phytokeys.20.3948" TargetMode="External"/><Relationship Id="rId76" Type="http://schemas.openxmlformats.org/officeDocument/2006/relationships/image" Target="media/image12.jpeg"/><Relationship Id="rId97" Type="http://schemas.openxmlformats.org/officeDocument/2006/relationships/hyperlink" Target="https://doi.org/10.1016/j.vibspec.2017.05.008" TargetMode="External"/><Relationship Id="rId104" Type="http://schemas.openxmlformats.org/officeDocument/2006/relationships/hyperlink" Target="http://www.ifrj.upm.edu.my/" TargetMode="External"/><Relationship Id="rId120" Type="http://schemas.openxmlformats.org/officeDocument/2006/relationships/hyperlink" Target="https://doi.org/10.1007/s001070050251" TargetMode="External"/><Relationship Id="rId125" Type="http://schemas.openxmlformats.org/officeDocument/2006/relationships/hyperlink" Target="https://doi.org/10.1016/j.foodchem.2008.09.095" TargetMode="External"/><Relationship Id="rId7" Type="http://schemas.openxmlformats.org/officeDocument/2006/relationships/endnotes" Target="endnotes.xml"/><Relationship Id="rId71" Type="http://schemas.openxmlformats.org/officeDocument/2006/relationships/hyperlink" Target="https://www.sciencedirect.com/science/article/pii/S1878818123001391" TargetMode="External"/><Relationship Id="rId92" Type="http://schemas.openxmlformats.org/officeDocument/2006/relationships/image" Target="media/image21.jpeg"/><Relationship Id="rId2" Type="http://schemas.openxmlformats.org/officeDocument/2006/relationships/numbering" Target="numbering.xml"/><Relationship Id="rId29" Type="http://schemas.openxmlformats.org/officeDocument/2006/relationships/hyperlink" Target="https://doi.org/10.1016/j.tifs.2007.01.004" TargetMode="External"/><Relationship Id="rId24" Type="http://schemas.openxmlformats.org/officeDocument/2006/relationships/hyperlink" Target="https://www.sciencedirect.com/science/article/pii/S1878818123001391" TargetMode="External"/><Relationship Id="rId40" Type="http://schemas.openxmlformats.org/officeDocument/2006/relationships/hyperlink" Target="https://doi.org/10.1016/j.foodchem.2019.125786" TargetMode="External"/><Relationship Id="rId45" Type="http://schemas.openxmlformats.org/officeDocument/2006/relationships/hyperlink" Target="https://doi.org/10.1080/08905430701191064" TargetMode="External"/><Relationship Id="rId66" Type="http://schemas.openxmlformats.org/officeDocument/2006/relationships/hyperlink" Target="https://www.sciencedirect.com/science/article/pii/S1878818123001391" TargetMode="External"/><Relationship Id="rId87" Type="http://schemas.openxmlformats.org/officeDocument/2006/relationships/chart" Target="charts/chart1.xml"/><Relationship Id="rId110" Type="http://schemas.openxmlformats.org/officeDocument/2006/relationships/hyperlink" Target="https://doi.org/10.1111/j.1750-3841.2011.02477.x" TargetMode="External"/><Relationship Id="rId115" Type="http://schemas.openxmlformats.org/officeDocument/2006/relationships/hyperlink" Target="https://doi.org/10.1016/j.lwt.2014.06.021" TargetMode="External"/><Relationship Id="rId61" Type="http://schemas.openxmlformats.org/officeDocument/2006/relationships/hyperlink" Target="https://doi.org/10.1002/fsn3.1186" TargetMode="External"/><Relationship Id="rId82" Type="http://schemas.openxmlformats.org/officeDocument/2006/relationships/oleObject" Target="embeddings/oleObject2.bin"/><Relationship Id="rId19" Type="http://schemas.openxmlformats.org/officeDocument/2006/relationships/hyperlink" Target="https://www.sciencedirect.com/science/article/pii/S1878818123001391" TargetMode="External"/><Relationship Id="rId14" Type="http://schemas.openxmlformats.org/officeDocument/2006/relationships/image" Target="media/image6.png"/><Relationship Id="rId30" Type="http://schemas.openxmlformats.org/officeDocument/2006/relationships/hyperlink" Target="https://doi.org/10.1016/j.lwt.2018.10.022" TargetMode="External"/><Relationship Id="rId35" Type="http://schemas.openxmlformats.org/officeDocument/2006/relationships/hyperlink" Target="https://doi.org/10.1016/j.jconrel.2012.06.003" TargetMode="External"/><Relationship Id="rId56" Type="http://schemas.openxmlformats.org/officeDocument/2006/relationships/hyperlink" Target="https://doi.org/10.1016/j.nut.2020.110788" TargetMode="External"/><Relationship Id="rId77" Type="http://schemas.openxmlformats.org/officeDocument/2006/relationships/image" Target="media/image13.png"/><Relationship Id="rId100" Type="http://schemas.openxmlformats.org/officeDocument/2006/relationships/hyperlink" Target="https://doi.org/10.22034/crl.2021.253739.1086" TargetMode="External"/><Relationship Id="rId105" Type="http://schemas.openxmlformats.org/officeDocument/2006/relationships/hyperlink" Target="http://www.ifrj.upm.edu.my" TargetMode="External"/><Relationship Id="rId126" Type="http://schemas.openxmlformats.org/officeDocument/2006/relationships/hyperlink" Target="https://doi.org/10.1016/j.jfoodeng.2008.02.029" TargetMode="External"/><Relationship Id="rId8" Type="http://schemas.openxmlformats.org/officeDocument/2006/relationships/image" Target="media/image1.jpeg"/><Relationship Id="rId51" Type="http://schemas.openxmlformats.org/officeDocument/2006/relationships/hyperlink" Target="https://doi.org/10.1016/0169-409X(92)90002-8" TargetMode="External"/><Relationship Id="rId72" Type="http://schemas.openxmlformats.org/officeDocument/2006/relationships/hyperlink" Target="https://www.sciencedirect.com/science/article/pii/S1878818123001391" TargetMode="External"/><Relationship Id="rId93" Type="http://schemas.openxmlformats.org/officeDocument/2006/relationships/image" Target="media/image22.jpeg"/><Relationship Id="rId98" Type="http://schemas.openxmlformats.org/officeDocument/2006/relationships/hyperlink" Target="https://doi.org/10.1016/j.fbio.2022.101971" TargetMode="External"/><Relationship Id="rId121" Type="http://schemas.openxmlformats.org/officeDocument/2006/relationships/hyperlink" Target="https://doi.org/10.1016/j.foodchem.2019.125021" TargetMode="Externa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hyperlink" Target="https://doi.org/10.1016/j.jep.2021.114599" TargetMode="External"/><Relationship Id="rId67" Type="http://schemas.openxmlformats.org/officeDocument/2006/relationships/hyperlink" Target="https://www.sciencedirect.com/science/article/pii/S1878818123001391" TargetMode="External"/><Relationship Id="rId116" Type="http://schemas.openxmlformats.org/officeDocument/2006/relationships/hyperlink" Target="https://doi.org/10.1016/j.carbpol.2023.121525" TargetMode="External"/><Relationship Id="rId20" Type="http://schemas.openxmlformats.org/officeDocument/2006/relationships/hyperlink" Target="https://www.sciencedirect.com/science/article/pii/S1878818123001391" TargetMode="External"/><Relationship Id="rId41" Type="http://schemas.openxmlformats.org/officeDocument/2006/relationships/hyperlink" Target="https://doi.org/10.20546/ijcmas.2019.809.194" TargetMode="External"/><Relationship Id="rId62" Type="http://schemas.openxmlformats.org/officeDocument/2006/relationships/hyperlink" Target="https://doi.org/10.3390/pr8030322" TargetMode="External"/><Relationship Id="rId83" Type="http://schemas.openxmlformats.org/officeDocument/2006/relationships/image" Target="media/image16.emf"/><Relationship Id="rId88" Type="http://schemas.openxmlformats.org/officeDocument/2006/relationships/chart" Target="charts/chart2.xml"/><Relationship Id="rId111" Type="http://schemas.openxmlformats.org/officeDocument/2006/relationships/hyperlink" Target="https://doi.org/10.1016/j.foodres.2011.09.020" TargetMode="External"/><Relationship Id="rId15" Type="http://schemas.openxmlformats.org/officeDocument/2006/relationships/image" Target="media/image7.png"/><Relationship Id="rId36" Type="http://schemas.openxmlformats.org/officeDocument/2006/relationships/hyperlink" Target="https://doi.org/10.1016/j.lwt.2021.110979" TargetMode="External"/><Relationship Id="rId57" Type="http://schemas.openxmlformats.org/officeDocument/2006/relationships/hyperlink" Target="https://doi.org/10.1016/j.indcrop.2019.111708" TargetMode="External"/><Relationship Id="rId106" Type="http://schemas.openxmlformats.org/officeDocument/2006/relationships/hyperlink" Target="https://doi.org/10.1016/j.jconrel.2012.06.003" TargetMode="External"/><Relationship Id="rId127" Type="http://schemas.openxmlformats.org/officeDocument/2006/relationships/hyperlink" Target="http://dx.doi.org/10.1016/j.jfoodeng.2008.06.028" TargetMode="External"/><Relationship Id="rId10" Type="http://schemas.openxmlformats.org/officeDocument/2006/relationships/image" Target="media/image2.jpeg"/><Relationship Id="rId31" Type="http://schemas.openxmlformats.org/officeDocument/2006/relationships/hyperlink" Target="https://www.plantsjournal.com" TargetMode="External"/><Relationship Id="rId52" Type="http://schemas.openxmlformats.org/officeDocument/2006/relationships/hyperlink" Target="https://link.springer.com/article/10.1007/s11947-021-02670-7" TargetMode="External"/><Relationship Id="rId73" Type="http://schemas.openxmlformats.org/officeDocument/2006/relationships/image" Target="media/image9.png"/><Relationship Id="rId78" Type="http://schemas.microsoft.com/office/2007/relationships/hdphoto" Target="media/hdphoto1.wdp"/><Relationship Id="rId94" Type="http://schemas.openxmlformats.org/officeDocument/2006/relationships/hyperlink" Target="https://www.sciencedirect.com/science/article/pii/S0308814617309536" TargetMode="External"/><Relationship Id="rId99" Type="http://schemas.openxmlformats.org/officeDocument/2006/relationships/hyperlink" Target="https://doi.org/10.1016/j.ijbiomac.2023.124100" TargetMode="External"/><Relationship Id="rId101" Type="http://schemas.openxmlformats.org/officeDocument/2006/relationships/hyperlink" Target="https://doi.org/10.1016/j.lwt.2018.10.022" TargetMode="External"/><Relationship Id="rId122" Type="http://schemas.openxmlformats.org/officeDocument/2006/relationships/hyperlink" Target="https://doi.org/10.1016/j.foodchem.2018.02.026"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dx.doi.org/10.1016/j.lwt.2021.11138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fven\OneDrive\Documentos\MESTRADO%20-%20CI&#202;NCIAS%20DE%20ALIMENTOS\Resultados%20dos%20compostos%20fen&#243;licos%20e%20DPP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fven\OneDrive\Documentos\MESTRADO%20-%20CI&#202;NCIAS%20DE%20ALIMENTOS\Resultados%20dos%20compostos%20fen&#243;licos%20e%20DPPH.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pivotSource>
    <c:name>[Resultados dos compostos fenólicos e DPPH.xlsx]Planilha2!Tabela dinâmica2</c:name>
    <c:fmtId val="-1"/>
  </c:pivotSource>
  <c:chart>
    <c:autoTitleDeleted val="0"/>
    <c:pivotFmts>
      <c:pivotFmt>
        <c:idx val="0"/>
        <c:spPr>
          <a:solidFill>
            <a:schemeClr val="tx1">
              <a:lumMod val="85000"/>
              <a:lumOff val="1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1"/>
          <c:showVal val="1"/>
          <c:showCatName val="0"/>
          <c:showSerName val="0"/>
          <c:showPercent val="0"/>
          <c:showBubbleSize val="0"/>
          <c:extLst>
            <c:ext xmlns:c15="http://schemas.microsoft.com/office/drawing/2012/chart" uri="{CE6537A1-D6FC-4f65-9D91-7224C49458BB}"/>
          </c:extLst>
        </c:dLbl>
      </c:pivotFmt>
      <c:pivotFmt>
        <c:idx val="1"/>
        <c:spPr>
          <a:solidFill>
            <a:schemeClr val="bg1">
              <a:lumMod val="5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outEnd"/>
          <c:showLegendKey val="1"/>
          <c:showVal val="1"/>
          <c:showCatName val="0"/>
          <c:showSerName val="0"/>
          <c:showPercent val="0"/>
          <c:showBubbleSize val="0"/>
          <c:extLst>
            <c:ext xmlns:c15="http://schemas.microsoft.com/office/drawing/2012/chart" uri="{CE6537A1-D6FC-4f65-9D91-7224C49458BB}"/>
          </c:extLst>
        </c:dLbl>
      </c:pivotFmt>
      <c:pivotFmt>
        <c:idx val="2"/>
        <c:spPr>
          <a:solidFill>
            <a:schemeClr val="bg1">
              <a:lumMod val="5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pivotFmt>
      <c:pivotFmt>
        <c:idx val="3"/>
      </c:pivotFmt>
      <c:pivotFmt>
        <c:idx val="4"/>
        <c:spPr>
          <a:solidFill>
            <a:schemeClr val="tx1">
              <a:lumMod val="85000"/>
              <a:lumOff val="1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outEnd"/>
          <c:showLegendKey val="1"/>
          <c:showVal val="1"/>
          <c:showCatName val="0"/>
          <c:showSerName val="0"/>
          <c:showPercent val="0"/>
          <c:showBubbleSize val="0"/>
          <c:extLst>
            <c:ext xmlns:c15="http://schemas.microsoft.com/office/drawing/2012/chart" uri="{CE6537A1-D6FC-4f65-9D91-7224C49458BB}"/>
          </c:extLst>
        </c:dLbl>
      </c:pivotFmt>
      <c:pivotFmt>
        <c:idx val="5"/>
        <c:spPr>
          <a:solidFill>
            <a:schemeClr val="tx1">
              <a:lumMod val="85000"/>
              <a:lumOff val="1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1"/>
          <c:showVal val="1"/>
          <c:showCatName val="0"/>
          <c:showSerName val="0"/>
          <c:showPercent val="0"/>
          <c:showBubbleSize val="0"/>
          <c:extLst>
            <c:ext xmlns:c15="http://schemas.microsoft.com/office/drawing/2012/chart" uri="{CE6537A1-D6FC-4f65-9D91-7224C49458BB}"/>
          </c:extLst>
        </c:dLbl>
      </c:pivotFmt>
      <c:pivotFmt>
        <c:idx val="6"/>
        <c:spPr>
          <a:solidFill>
            <a:schemeClr val="tx1">
              <a:lumMod val="85000"/>
              <a:lumOff val="1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outEnd"/>
          <c:showLegendKey val="1"/>
          <c:showVal val="1"/>
          <c:showCatName val="0"/>
          <c:showSerName val="0"/>
          <c:showPercent val="0"/>
          <c:showBubbleSize val="0"/>
          <c:extLst>
            <c:ext xmlns:c15="http://schemas.microsoft.com/office/drawing/2012/chart" uri="{CE6537A1-D6FC-4f65-9D91-7224C49458BB}"/>
          </c:extLst>
        </c:dLbl>
      </c:pivotFmt>
      <c:pivotFmt>
        <c:idx val="7"/>
        <c:spPr>
          <a:solidFill>
            <a:schemeClr val="bg1">
              <a:lumMod val="5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outEnd"/>
          <c:showLegendKey val="1"/>
          <c:showVal val="1"/>
          <c:showCatName val="0"/>
          <c:showSerName val="0"/>
          <c:showPercent val="0"/>
          <c:showBubbleSize val="0"/>
          <c:extLst>
            <c:ext xmlns:c15="http://schemas.microsoft.com/office/drawing/2012/chart" uri="{CE6537A1-D6FC-4f65-9D91-7224C49458BB}"/>
          </c:extLst>
        </c:dLbl>
      </c:pivotFmt>
      <c:pivotFmt>
        <c:idx val="8"/>
        <c:spPr>
          <a:solidFill>
            <a:schemeClr val="tx1">
              <a:lumMod val="85000"/>
              <a:lumOff val="1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1"/>
          <c:showVal val="1"/>
          <c:showCatName val="0"/>
          <c:showSerName val="0"/>
          <c:showPercent val="0"/>
          <c:showBubbleSize val="0"/>
          <c:extLst>
            <c:ext xmlns:c15="http://schemas.microsoft.com/office/drawing/2012/chart" uri="{CE6537A1-D6FC-4f65-9D91-7224C49458BB}"/>
          </c:extLst>
        </c:dLbl>
      </c:pivotFmt>
      <c:pivotFmt>
        <c:idx val="9"/>
        <c:spPr>
          <a:solidFill>
            <a:schemeClr val="tx1">
              <a:lumMod val="85000"/>
              <a:lumOff val="1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outEnd"/>
          <c:showLegendKey val="1"/>
          <c:showVal val="1"/>
          <c:showCatName val="0"/>
          <c:showSerName val="0"/>
          <c:showPercent val="0"/>
          <c:showBubbleSize val="0"/>
          <c:extLst>
            <c:ext xmlns:c15="http://schemas.microsoft.com/office/drawing/2012/chart" uri="{CE6537A1-D6FC-4f65-9D91-7224C49458BB}"/>
          </c:extLst>
        </c:dLbl>
      </c:pivotFmt>
      <c:pivotFmt>
        <c:idx val="10"/>
        <c:spPr>
          <a:solidFill>
            <a:schemeClr val="bg1">
              <a:lumMod val="5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outEnd"/>
          <c:showLegendKey val="1"/>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1690001447553131"/>
          <c:y val="9.1435666272215374E-2"/>
          <c:w val="0.88309998552446856"/>
          <c:h val="0.56516079036114553"/>
        </c:manualLayout>
      </c:layout>
      <c:barChart>
        <c:barDir val="col"/>
        <c:grouping val="clustered"/>
        <c:varyColors val="0"/>
        <c:ser>
          <c:idx val="0"/>
          <c:order val="0"/>
          <c:tx>
            <c:strRef>
              <c:f>Planilha2!$H$6</c:f>
              <c:strCache>
                <c:ptCount val="1"/>
                <c:pt idx="0">
                  <c:v>Extração com ultrassom</c:v>
                </c:pt>
              </c:strCache>
            </c:strRef>
          </c:tx>
          <c:spPr>
            <a:solidFill>
              <a:schemeClr val="tx1">
                <a:lumMod val="85000"/>
                <a:lumOff val="1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1"/>
              <c:dLblPos val="outEnd"/>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90-434F-BA90-392C8C439E45}"/>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Planilha2!$G$7:$G$10</c:f>
              <c:strCache>
                <c:ptCount val="3"/>
                <c:pt idx="0">
                  <c:v>A. Cafeico</c:v>
                </c:pt>
                <c:pt idx="1">
                  <c:v>A. Cumárico</c:v>
                </c:pt>
                <c:pt idx="2">
                  <c:v>A. Ferúlico</c:v>
                </c:pt>
              </c:strCache>
            </c:strRef>
          </c:cat>
          <c:val>
            <c:numRef>
              <c:f>Planilha2!$H$7:$H$10</c:f>
              <c:numCache>
                <c:formatCode>0.000</c:formatCode>
                <c:ptCount val="3"/>
                <c:pt idx="0">
                  <c:v>1.8721000000000001</c:v>
                </c:pt>
                <c:pt idx="1">
                  <c:v>22.306000000000001</c:v>
                </c:pt>
                <c:pt idx="2">
                  <c:v>4.1326000000000001</c:v>
                </c:pt>
              </c:numCache>
            </c:numRef>
          </c:val>
          <c:extLst>
            <c:ext xmlns:c16="http://schemas.microsoft.com/office/drawing/2014/chart" uri="{C3380CC4-5D6E-409C-BE32-E72D297353CC}">
              <c16:uniqueId val="{00000001-8390-434F-BA90-392C8C439E45}"/>
            </c:ext>
          </c:extLst>
        </c:ser>
        <c:ser>
          <c:idx val="1"/>
          <c:order val="1"/>
          <c:tx>
            <c:strRef>
              <c:f>Planilha2!$I$6</c:f>
              <c:strCache>
                <c:ptCount val="1"/>
                <c:pt idx="0">
                  <c:v>Extração convencional</c:v>
                </c:pt>
              </c:strCache>
            </c:strRef>
          </c:tx>
          <c:spPr>
            <a:solidFill>
              <a:schemeClr val="bg1">
                <a:lumMod val="5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outEnd"/>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Planilha2!$G$7:$G$10</c:f>
              <c:strCache>
                <c:ptCount val="3"/>
                <c:pt idx="0">
                  <c:v>A. Cafeico</c:v>
                </c:pt>
                <c:pt idx="1">
                  <c:v>A. Cumárico</c:v>
                </c:pt>
                <c:pt idx="2">
                  <c:v>A. Ferúlico</c:v>
                </c:pt>
              </c:strCache>
            </c:strRef>
          </c:cat>
          <c:val>
            <c:numRef>
              <c:f>Planilha2!$I$7:$I$10</c:f>
              <c:numCache>
                <c:formatCode>0.000</c:formatCode>
                <c:ptCount val="3"/>
                <c:pt idx="0">
                  <c:v>1.2845</c:v>
                </c:pt>
                <c:pt idx="1">
                  <c:v>21.0943</c:v>
                </c:pt>
                <c:pt idx="2">
                  <c:v>3.2610000000000001</c:v>
                </c:pt>
              </c:numCache>
            </c:numRef>
          </c:val>
          <c:extLst>
            <c:ext xmlns:c16="http://schemas.microsoft.com/office/drawing/2014/chart" uri="{C3380CC4-5D6E-409C-BE32-E72D297353CC}">
              <c16:uniqueId val="{00000002-8390-434F-BA90-392C8C439E45}"/>
            </c:ext>
          </c:extLst>
        </c:ser>
        <c:dLbls>
          <c:showLegendKey val="0"/>
          <c:showVal val="0"/>
          <c:showCatName val="0"/>
          <c:showSerName val="0"/>
          <c:showPercent val="0"/>
          <c:showBubbleSize val="0"/>
        </c:dLbls>
        <c:gapWidth val="100"/>
        <c:overlap val="-24"/>
        <c:axId val="2048814239"/>
        <c:axId val="2048826719"/>
      </c:barChart>
      <c:catAx>
        <c:axId val="2048814239"/>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t-BR" b="1"/>
                  <a:t>Ácidos</a:t>
                </a:r>
                <a:r>
                  <a:rPr lang="pt-BR" b="1" baseline="0"/>
                  <a:t> fenólicos</a:t>
                </a:r>
                <a:endParaRPr lang="pt-BR" b="1"/>
              </a:p>
            </c:rich>
          </c:tx>
          <c:layout>
            <c:manualLayout>
              <c:xMode val="edge"/>
              <c:yMode val="edge"/>
              <c:x val="0.4192344463782558"/>
              <c:y val="0.763378427844887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2048826719"/>
        <c:crosses val="autoZero"/>
        <c:auto val="1"/>
        <c:lblAlgn val="ctr"/>
        <c:lblOffset val="100"/>
        <c:noMultiLvlLbl val="0"/>
      </c:catAx>
      <c:valAx>
        <c:axId val="2048826719"/>
        <c:scaling>
          <c:orientation val="minMax"/>
          <c:max val="23"/>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t-BR" b="1"/>
                  <a:t>ppm/mL</a:t>
                </a:r>
              </a:p>
            </c:rich>
          </c:tx>
          <c:layout>
            <c:manualLayout>
              <c:xMode val="edge"/>
              <c:yMode val="edge"/>
              <c:x val="0"/>
              <c:y val="0.292685576765812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2048814239"/>
        <c:crosses val="autoZero"/>
        <c:crossBetween val="between"/>
      </c:valAx>
      <c:spPr>
        <a:noFill/>
        <a:ln>
          <a:noFill/>
        </a:ln>
        <a:effectLst/>
      </c:spPr>
    </c:plotArea>
    <c:legend>
      <c:legendPos val="r"/>
      <c:layout>
        <c:manualLayout>
          <c:xMode val="edge"/>
          <c:yMode val="edge"/>
          <c:x val="0.22747960801607794"/>
          <c:y val="0.88972845845035231"/>
          <c:w val="0.52881893130182156"/>
          <c:h val="0.1098515671889136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pt-B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pivotSource>
    <c:name>[Resultados dos compostos fenólicos e DPPH.xlsx]Planilha2!Tabela dinâmica2</c:name>
    <c:fmtId val="-1"/>
  </c:pivotSource>
  <c:chart>
    <c:autoTitleDeleted val="0"/>
    <c:pivotFmts>
      <c:pivotFmt>
        <c:idx val="0"/>
        <c:spPr>
          <a:solidFill>
            <a:schemeClr val="tx1">
              <a:lumMod val="85000"/>
              <a:lumOff val="1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1"/>
          <c:showVal val="1"/>
          <c:showCatName val="0"/>
          <c:showSerName val="0"/>
          <c:showPercent val="0"/>
          <c:showBubbleSize val="0"/>
          <c:extLst>
            <c:ext xmlns:c15="http://schemas.microsoft.com/office/drawing/2012/chart" uri="{CE6537A1-D6FC-4f65-9D91-7224C49458BB}"/>
          </c:extLst>
        </c:dLbl>
      </c:pivotFmt>
      <c:pivotFmt>
        <c:idx val="1"/>
        <c:spPr>
          <a:solidFill>
            <a:schemeClr val="bg1">
              <a:lumMod val="5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outEnd"/>
          <c:showLegendKey val="1"/>
          <c:showVal val="1"/>
          <c:showCatName val="0"/>
          <c:showSerName val="0"/>
          <c:showPercent val="0"/>
          <c:showBubbleSize val="0"/>
          <c:extLst>
            <c:ext xmlns:c15="http://schemas.microsoft.com/office/drawing/2012/chart" uri="{CE6537A1-D6FC-4f65-9D91-7224C49458BB}"/>
          </c:extLst>
        </c:dLbl>
      </c:pivotFmt>
      <c:pivotFmt>
        <c:idx val="2"/>
      </c:pivotFmt>
      <c:pivotFmt>
        <c:idx val="3"/>
        <c:spPr>
          <a:solidFill>
            <a:schemeClr val="bg1">
              <a:lumMod val="5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pivotFmt>
      <c:pivotFmt>
        <c:idx val="4"/>
        <c:dLbl>
          <c:idx val="0"/>
          <c:dLblPos val="outEnd"/>
          <c:showLegendKey val="1"/>
          <c:showVal val="1"/>
          <c:showCatName val="0"/>
          <c:showSerName val="0"/>
          <c:showPercent val="0"/>
          <c:showBubbleSize val="0"/>
          <c:extLst>
            <c:ext xmlns:c15="http://schemas.microsoft.com/office/drawing/2012/chart" uri="{CE6537A1-D6FC-4f65-9D91-7224C49458BB}"/>
          </c:extLst>
        </c:dLbl>
      </c:pivotFmt>
      <c:pivotFmt>
        <c:idx val="5"/>
        <c:spPr>
          <a:solidFill>
            <a:schemeClr val="tx1">
              <a:lumMod val="85000"/>
              <a:lumOff val="1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1"/>
          <c:showVal val="1"/>
          <c:showCatName val="0"/>
          <c:showSerName val="0"/>
          <c:showPercent val="0"/>
          <c:showBubbleSize val="0"/>
          <c:extLst>
            <c:ext xmlns:c15="http://schemas.microsoft.com/office/drawing/2012/chart" uri="{CE6537A1-D6FC-4f65-9D91-7224C49458BB}"/>
          </c:extLst>
        </c:dLbl>
      </c:pivotFmt>
      <c:pivotFmt>
        <c:idx val="6"/>
        <c:spPr>
          <a:solidFill>
            <a:schemeClr val="bg1">
              <a:lumMod val="5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outEnd"/>
          <c:showLegendKey val="1"/>
          <c:showVal val="1"/>
          <c:showCatName val="0"/>
          <c:showSerName val="0"/>
          <c:showPercent val="0"/>
          <c:showBubbleSize val="0"/>
          <c:extLst>
            <c:ext xmlns:c15="http://schemas.microsoft.com/office/drawing/2012/chart" uri="{CE6537A1-D6FC-4f65-9D91-7224C49458BB}"/>
          </c:extLst>
        </c:dLbl>
      </c:pivotFmt>
      <c:pivotFmt>
        <c:idx val="7"/>
        <c:spPr>
          <a:solidFill>
            <a:schemeClr val="tx1">
              <a:lumMod val="85000"/>
              <a:lumOff val="1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1"/>
          <c:showVal val="1"/>
          <c:showCatName val="0"/>
          <c:showSerName val="0"/>
          <c:showPercent val="0"/>
          <c:showBubbleSize val="0"/>
          <c:extLst>
            <c:ext xmlns:c15="http://schemas.microsoft.com/office/drawing/2012/chart" uri="{CE6537A1-D6FC-4f65-9D91-7224C49458BB}"/>
          </c:extLst>
        </c:dLbl>
      </c:pivotFmt>
      <c:pivotFmt>
        <c:idx val="8"/>
        <c:spPr>
          <a:solidFill>
            <a:schemeClr val="bg1">
              <a:lumMod val="5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outEnd"/>
          <c:showLegendKey val="1"/>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0717516949252415"/>
          <c:y val="9.1435666272215374E-2"/>
          <c:w val="0.89282483050747585"/>
          <c:h val="0.60037732588861448"/>
        </c:manualLayout>
      </c:layout>
      <c:barChart>
        <c:barDir val="col"/>
        <c:grouping val="clustered"/>
        <c:varyColors val="0"/>
        <c:ser>
          <c:idx val="0"/>
          <c:order val="0"/>
          <c:tx>
            <c:strRef>
              <c:f>Planilha2!$H$6</c:f>
              <c:strCache>
                <c:ptCount val="1"/>
                <c:pt idx="0">
                  <c:v>Extração com ultrassom</c:v>
                </c:pt>
              </c:strCache>
            </c:strRef>
          </c:tx>
          <c:spPr>
            <a:solidFill>
              <a:schemeClr val="tx1">
                <a:lumMod val="85000"/>
                <a:lumOff val="1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5524909129784058E-3"/>
                  <c:y val="-9.3560201824694006E-17"/>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42-4C49-A65D-8DA2DE5EA473}"/>
                </c:ext>
              </c:extLst>
            </c:dLbl>
            <c:dLbl>
              <c:idx val="5"/>
              <c:layout>
                <c:manualLayout>
                  <c:x val="-6.4143681847338039E-3"/>
                  <c:y val="0"/>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42-4C49-A65D-8DA2DE5EA47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Planilha2!$G$7:$G$12</c:f>
              <c:strCache>
                <c:ptCount val="5"/>
                <c:pt idx="0">
                  <c:v>A. Clorogênico</c:v>
                </c:pt>
                <c:pt idx="1">
                  <c:v>A. Hidroxibenzóico</c:v>
                </c:pt>
                <c:pt idx="2">
                  <c:v>A. Protocatecuico</c:v>
                </c:pt>
                <c:pt idx="3">
                  <c:v>A. Salicílico</c:v>
                </c:pt>
                <c:pt idx="4">
                  <c:v>A. Vanilico</c:v>
                </c:pt>
              </c:strCache>
            </c:strRef>
          </c:cat>
          <c:val>
            <c:numRef>
              <c:f>Planilha2!$H$7:$H$12</c:f>
              <c:numCache>
                <c:formatCode>0.000</c:formatCode>
                <c:ptCount val="5"/>
                <c:pt idx="0">
                  <c:v>3.09E-2</c:v>
                </c:pt>
                <c:pt idx="1">
                  <c:v>0.5534</c:v>
                </c:pt>
                <c:pt idx="2">
                  <c:v>0.1774</c:v>
                </c:pt>
                <c:pt idx="3">
                  <c:v>0.39700000000000002</c:v>
                </c:pt>
                <c:pt idx="4">
                  <c:v>6.13E-2</c:v>
                </c:pt>
              </c:numCache>
            </c:numRef>
          </c:val>
          <c:extLst>
            <c:ext xmlns:c16="http://schemas.microsoft.com/office/drawing/2014/chart" uri="{C3380CC4-5D6E-409C-BE32-E72D297353CC}">
              <c16:uniqueId val="{00000002-1742-4C49-A65D-8DA2DE5EA473}"/>
            </c:ext>
          </c:extLst>
        </c:ser>
        <c:ser>
          <c:idx val="1"/>
          <c:order val="1"/>
          <c:tx>
            <c:strRef>
              <c:f>Planilha2!$I$6</c:f>
              <c:strCache>
                <c:ptCount val="1"/>
                <c:pt idx="0">
                  <c:v>Extração convencional</c:v>
                </c:pt>
              </c:strCache>
            </c:strRef>
          </c:tx>
          <c:spPr>
            <a:solidFill>
              <a:schemeClr val="bg1">
                <a:lumMod val="5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outEnd"/>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Planilha2!$G$7:$G$12</c:f>
              <c:strCache>
                <c:ptCount val="5"/>
                <c:pt idx="0">
                  <c:v>A. Clorogênico</c:v>
                </c:pt>
                <c:pt idx="1">
                  <c:v>A. Hidroxibenzóico</c:v>
                </c:pt>
                <c:pt idx="2">
                  <c:v>A. Protocatecuico</c:v>
                </c:pt>
                <c:pt idx="3">
                  <c:v>A. Salicílico</c:v>
                </c:pt>
                <c:pt idx="4">
                  <c:v>A. Vanilico</c:v>
                </c:pt>
              </c:strCache>
            </c:strRef>
          </c:cat>
          <c:val>
            <c:numRef>
              <c:f>Planilha2!$I$7:$I$12</c:f>
              <c:numCache>
                <c:formatCode>0.000</c:formatCode>
                <c:ptCount val="5"/>
                <c:pt idx="0">
                  <c:v>3.5099999999999999E-2</c:v>
                </c:pt>
                <c:pt idx="1">
                  <c:v>0.50029999999999997</c:v>
                </c:pt>
                <c:pt idx="2">
                  <c:v>0.13039999999999999</c:v>
                </c:pt>
                <c:pt idx="3">
                  <c:v>0.23</c:v>
                </c:pt>
                <c:pt idx="4">
                  <c:v>0.1512</c:v>
                </c:pt>
              </c:numCache>
            </c:numRef>
          </c:val>
          <c:extLst>
            <c:ext xmlns:c16="http://schemas.microsoft.com/office/drawing/2014/chart" uri="{C3380CC4-5D6E-409C-BE32-E72D297353CC}">
              <c16:uniqueId val="{00000003-1742-4C49-A65D-8DA2DE5EA473}"/>
            </c:ext>
          </c:extLst>
        </c:ser>
        <c:dLbls>
          <c:showLegendKey val="0"/>
          <c:showVal val="0"/>
          <c:showCatName val="0"/>
          <c:showSerName val="0"/>
          <c:showPercent val="0"/>
          <c:showBubbleSize val="0"/>
        </c:dLbls>
        <c:gapWidth val="100"/>
        <c:overlap val="-24"/>
        <c:axId val="2048814239"/>
        <c:axId val="2048826719"/>
      </c:barChart>
      <c:catAx>
        <c:axId val="2048814239"/>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t-BR" sz="1000" b="1"/>
                  <a:t>Ácidos</a:t>
                </a:r>
                <a:r>
                  <a:rPr lang="pt-BR" sz="1000" b="1" baseline="0"/>
                  <a:t> fenólicos</a:t>
                </a:r>
                <a:endParaRPr lang="pt-BR" sz="1000" b="1"/>
              </a:p>
            </c:rich>
          </c:tx>
          <c:layout>
            <c:manualLayout>
              <c:xMode val="edge"/>
              <c:yMode val="edge"/>
              <c:x val="0.43286917550957188"/>
              <c:y val="0.791113220222472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2048826719"/>
        <c:crosses val="autoZero"/>
        <c:auto val="1"/>
        <c:lblAlgn val="ctr"/>
        <c:lblOffset val="100"/>
        <c:noMultiLvlLbl val="0"/>
      </c:catAx>
      <c:valAx>
        <c:axId val="2048826719"/>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t-BR" sz="1000" b="1"/>
                  <a:t>ppm/mL</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2048814239"/>
        <c:crosses val="autoZero"/>
        <c:crossBetween val="between"/>
        <c:majorUnit val="0.5"/>
      </c:valAx>
      <c:spPr>
        <a:noFill/>
        <a:ln>
          <a:noFill/>
        </a:ln>
        <a:effectLst/>
      </c:spPr>
    </c:plotArea>
    <c:legend>
      <c:legendPos val="r"/>
      <c:layout>
        <c:manualLayout>
          <c:xMode val="edge"/>
          <c:yMode val="edge"/>
          <c:x val="0.21892894533972052"/>
          <c:y val="0.88928572946190676"/>
          <c:w val="0.55660858499998322"/>
          <c:h val="0.1098515671889136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pt-B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F8D07-3034-460B-87D0-5955B82DA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54</Pages>
  <Words>15523</Words>
  <Characters>83825</Characters>
  <Application>Microsoft Office Word</Application>
  <DocSecurity>0</DocSecurity>
  <Lines>698</Lines>
  <Paragraphs>198</Paragraphs>
  <ScaleCrop>false</ScaleCrop>
  <HeadingPairs>
    <vt:vector size="2" baseType="variant">
      <vt:variant>
        <vt:lpstr>Título</vt:lpstr>
      </vt:variant>
      <vt:variant>
        <vt:i4>1</vt:i4>
      </vt:variant>
    </vt:vector>
  </HeadingPairs>
  <TitlesOfParts>
    <vt:vector size="1" baseType="lpstr">
      <vt:lpstr>Microsoft Word - modelo de dissertacao e tese PPC.doc</vt:lpstr>
    </vt:vector>
  </TitlesOfParts>
  <Company/>
  <LinksUpToDate>false</LinksUpToDate>
  <CharactersWithSpaces>99150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modelo de dissertacao e tese PPC.doc</dc:title>
  <dc:creator>ROSANE</dc:creator>
  <cp:lastModifiedBy>LUCIO CARDOZO-FILHO</cp:lastModifiedBy>
  <cp:revision>16</cp:revision>
  <dcterms:created xsi:type="dcterms:W3CDTF">2024-02-17T11:08:00Z</dcterms:created>
  <dcterms:modified xsi:type="dcterms:W3CDTF">2024-02-17T11:20:00Z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2011-08-09T00:00:00Z</vt:filetime>
  </property>
  <property fmtid="{D5CDD505-2E9C-101B-9397-08002B2CF9AE}" pid="3" name="Creator">
    <vt:lpwstr>Microsoft Word - modelo de dissertacao e tese PPC.doc</vt:lpwstr>
  </property>
  <property fmtid="{D5CDD505-2E9C-101B-9397-08002B2CF9AE}" pid="4" name="LastSaved">
    <vt:filetime>2024-01-06T00:00:00Z</vt:filetime>
  </property>
</Properties>
</file>